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AC3CE6" w14:paraId="667B1DE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AE12B1" w14:textId="77777777" w:rsidR="00A80767" w:rsidRPr="00AC3CE6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AC3CE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710008C" w14:textId="77777777" w:rsidR="00A80767" w:rsidRPr="00AC3CE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C3CE6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2211C7AA" wp14:editId="1F25779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BF1B23C" w14:textId="77777777" w:rsidR="00AF67EB" w:rsidRPr="00AC3CE6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AC3CE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724F6430" w14:textId="77777777" w:rsidR="00A80767" w:rsidRPr="00AC3CE6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C3CE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AC3CE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AC3CE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AC3CE6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AC3CE6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AC3CE6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AC3CE6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6AC36EB6" w14:textId="7A14EBCB" w:rsidR="00A80767" w:rsidRPr="00AC3CE6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857571"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7(2)</w:t>
            </w:r>
          </w:p>
        </w:tc>
      </w:tr>
      <w:tr w:rsidR="00A80767" w:rsidRPr="00AC3CE6" w14:paraId="271F813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C36DBF8" w14:textId="77777777" w:rsidR="00A80767" w:rsidRPr="00AC3CE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FA183A5" w14:textId="77777777" w:rsidR="00A80767" w:rsidRPr="00AC3CE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24446E0" w14:textId="03C90A2F" w:rsidR="00A80767" w:rsidRPr="00AC3CE6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857571"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Commission</w:t>
            </w:r>
          </w:p>
          <w:p w14:paraId="405FFBFB" w14:textId="557DC4C1" w:rsidR="00A80767" w:rsidRPr="00AC3CE6" w:rsidRDefault="0085757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12</w:t>
            </w:r>
            <w:r w:rsidR="00F21B41"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Pr="00AC3CE6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3D52A8B8" w14:textId="77777777" w:rsidR="00A80767" w:rsidRPr="00AC3CE6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AC3CE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2A0BDBF2" w14:textId="0DF54871" w:rsidR="00857571" w:rsidRPr="00AC3CE6" w:rsidRDefault="00856FF8" w:rsidP="00857571">
      <w:pPr>
        <w:pStyle w:val="WMOBodyText"/>
        <w:ind w:left="4530" w:hanging="4530"/>
        <w:rPr>
          <w:lang w:val="fr-FR"/>
        </w:rPr>
      </w:pPr>
      <w:bookmarkStart w:id="0" w:name="_APPENDIX_A:_"/>
      <w:bookmarkEnd w:id="0"/>
      <w:r w:rsidRPr="00AC3CE6">
        <w:rPr>
          <w:b/>
          <w:bCs/>
          <w:lang w:val="fr-FR"/>
        </w:rPr>
        <w:t>POINT </w:t>
      </w:r>
      <w:r w:rsidR="00857571" w:rsidRPr="00AC3CE6">
        <w:rPr>
          <w:b/>
          <w:bCs/>
          <w:lang w:val="fr-FR"/>
        </w:rPr>
        <w:t>7</w:t>
      </w:r>
      <w:r w:rsidRPr="00AC3CE6">
        <w:rPr>
          <w:b/>
          <w:bCs/>
          <w:lang w:val="fr-FR"/>
        </w:rPr>
        <w:t xml:space="preserve"> DE L</w:t>
      </w:r>
      <w:r w:rsidR="004B1D7F">
        <w:rPr>
          <w:b/>
          <w:bCs/>
          <w:lang w:val="fr-FR"/>
        </w:rPr>
        <w:t>’</w:t>
      </w:r>
      <w:r w:rsidRPr="00AC3CE6">
        <w:rPr>
          <w:b/>
          <w:bCs/>
          <w:lang w:val="fr-FR"/>
        </w:rPr>
        <w:t>ORDRE DU JOUR:</w:t>
      </w:r>
      <w:r w:rsidRPr="00AC3CE6">
        <w:rPr>
          <w:b/>
          <w:bCs/>
          <w:lang w:val="fr-FR"/>
        </w:rPr>
        <w:tab/>
      </w:r>
      <w:r w:rsidR="00857571" w:rsidRPr="00AC3CE6">
        <w:rPr>
          <w:b/>
          <w:bCs/>
          <w:lang w:val="fr-FR"/>
        </w:rPr>
        <w:t>QUESTIONS RELATIVES À LA COORDINATION ET À LA COLLABORATION</w:t>
      </w:r>
    </w:p>
    <w:p w14:paraId="1F74C8B7" w14:textId="1DEAF783" w:rsidR="00857571" w:rsidRPr="00AC3CE6" w:rsidRDefault="00857571" w:rsidP="00857571">
      <w:pPr>
        <w:pStyle w:val="Heading1"/>
        <w:rPr>
          <w:lang w:val="fr-FR"/>
        </w:rPr>
      </w:pPr>
      <w:r w:rsidRPr="00AC3CE6">
        <w:rPr>
          <w:lang w:val="fr-FR"/>
        </w:rPr>
        <w:t>COORDINATION ET COLLABORATION AVEC L</w:t>
      </w:r>
      <w:r w:rsidR="004B1D7F">
        <w:rPr>
          <w:lang w:val="fr-FR"/>
        </w:rPr>
        <w:t>’</w:t>
      </w:r>
      <w:r w:rsidRPr="00AC3CE6">
        <w:rPr>
          <w:lang w:val="fr-FR"/>
        </w:rPr>
        <w:t>INFCOM</w:t>
      </w:r>
    </w:p>
    <w:p w14:paraId="61417931" w14:textId="77777777" w:rsidR="00025AEB" w:rsidRPr="00AC3CE6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AC3CE6" w14:paraId="1A408EEC" w14:textId="77777777" w:rsidTr="00250A6B">
        <w:trPr>
          <w:jc w:val="center"/>
        </w:trPr>
        <w:tc>
          <w:tcPr>
            <w:tcW w:w="9634" w:type="dxa"/>
          </w:tcPr>
          <w:p w14:paraId="27D32465" w14:textId="77777777" w:rsidR="00025AEB" w:rsidRPr="00AC3CE6" w:rsidRDefault="00025AEB" w:rsidP="004768A3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AC3CE6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  <w:p w14:paraId="6A27F721" w14:textId="642D2EA8" w:rsidR="00025AEB" w:rsidRPr="00AC3CE6" w:rsidRDefault="00025AEB" w:rsidP="004768A3">
            <w:pPr>
              <w:pStyle w:val="WMOBodyText"/>
              <w:spacing w:before="160"/>
              <w:jc w:val="center"/>
              <w:rPr>
                <w:i/>
                <w:iCs/>
                <w:lang w:val="fr-FR"/>
              </w:rPr>
            </w:pPr>
          </w:p>
        </w:tc>
      </w:tr>
      <w:tr w:rsidR="00025AEB" w:rsidRPr="00B47BC1" w14:paraId="11D435B4" w14:textId="77777777" w:rsidTr="00250A6B">
        <w:trPr>
          <w:jc w:val="center"/>
        </w:trPr>
        <w:tc>
          <w:tcPr>
            <w:tcW w:w="9634" w:type="dxa"/>
          </w:tcPr>
          <w:p w14:paraId="39B7B6B9" w14:textId="2F383EAB" w:rsidR="00025AEB" w:rsidRPr="00AC3CE6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C3CE6">
              <w:rPr>
                <w:b/>
                <w:bCs/>
                <w:lang w:val="fr-FR"/>
              </w:rPr>
              <w:t>Document présenté par:</w:t>
            </w:r>
            <w:r w:rsidRPr="00AC3CE6">
              <w:rPr>
                <w:lang w:val="fr-FR"/>
              </w:rPr>
              <w:t xml:space="preserve"> </w:t>
            </w:r>
            <w:r w:rsidR="00857571" w:rsidRPr="00AC3CE6">
              <w:rPr>
                <w:lang w:val="fr-FR"/>
              </w:rPr>
              <w:t xml:space="preserve">Le président de la SERCOM, afin de prendre acte des travaux du SC-DRR à la suite de la </w:t>
            </w:r>
            <w:hyperlink r:id="rId12" w:history="1">
              <w:r w:rsidR="00857571" w:rsidRPr="00AC3CE6">
                <w:rPr>
                  <w:rStyle w:val="Hyperlink"/>
                  <w:lang w:val="fr-FR"/>
                </w:rPr>
                <w:t>résolution 1 (Cg-Ext(2021))</w:t>
              </w:r>
            </w:hyperlink>
            <w:r w:rsidR="00857571" w:rsidRPr="00AC3CE6">
              <w:rPr>
                <w:lang w:val="fr-FR"/>
              </w:rPr>
              <w:t xml:space="preserve"> et </w:t>
            </w:r>
            <w:r w:rsidR="00C90948" w:rsidRPr="00AC3CE6">
              <w:rPr>
                <w:lang w:val="fr-FR"/>
              </w:rPr>
              <w:t xml:space="preserve">des travaux </w:t>
            </w:r>
            <w:r w:rsidR="00857571" w:rsidRPr="00AC3CE6">
              <w:rPr>
                <w:lang w:val="fr-FR"/>
              </w:rPr>
              <w:t xml:space="preserve">du SC-MMO à la suite de la </w:t>
            </w:r>
            <w:hyperlink r:id="rId13" w:history="1">
              <w:r w:rsidR="00857571" w:rsidRPr="00AC3CE6">
                <w:rPr>
                  <w:rStyle w:val="Hyperlink"/>
                  <w:lang w:val="fr-FR"/>
                </w:rPr>
                <w:t>résolution 1 (SERCOM-2)</w:t>
              </w:r>
            </w:hyperlink>
            <w:r w:rsidR="00C90948" w:rsidRPr="00AC3CE6">
              <w:rPr>
                <w:rStyle w:val="Hyperlink"/>
                <w:lang w:val="fr-FR"/>
              </w:rPr>
              <w:t>,</w:t>
            </w:r>
            <w:r w:rsidR="00857571" w:rsidRPr="00AC3CE6">
              <w:rPr>
                <w:lang w:val="fr-FR"/>
              </w:rPr>
              <w:t xml:space="preserve"> et d</w:t>
            </w:r>
            <w:r w:rsidR="004B1D7F">
              <w:rPr>
                <w:lang w:val="fr-FR"/>
              </w:rPr>
              <w:t>’</w:t>
            </w:r>
            <w:r w:rsidR="00857571" w:rsidRPr="00AC3CE6">
              <w:rPr>
                <w:lang w:val="fr-FR"/>
              </w:rPr>
              <w:t>inviter l</w:t>
            </w:r>
            <w:r w:rsidR="004B1D7F">
              <w:rPr>
                <w:lang w:val="fr-FR"/>
              </w:rPr>
              <w:t>’</w:t>
            </w:r>
            <w:r w:rsidR="00857571" w:rsidRPr="00AC3CE6">
              <w:rPr>
                <w:lang w:val="fr-FR"/>
              </w:rPr>
              <w:t>INFCOM à prendre en compte le document INF.</w:t>
            </w:r>
            <w:r w:rsidR="00C90948" w:rsidRPr="00AC3CE6">
              <w:rPr>
                <w:lang w:val="fr-FR"/>
              </w:rPr>
              <w:t> </w:t>
            </w:r>
            <w:r w:rsidR="00857571" w:rsidRPr="00AC3CE6">
              <w:rPr>
                <w:lang w:val="fr-FR"/>
              </w:rPr>
              <w:t>7(2) lors de l</w:t>
            </w:r>
            <w:r w:rsidR="004B1D7F">
              <w:rPr>
                <w:lang w:val="fr-FR"/>
              </w:rPr>
              <w:t>’</w:t>
            </w:r>
            <w:r w:rsidR="00857571" w:rsidRPr="00AC3CE6">
              <w:rPr>
                <w:lang w:val="fr-FR"/>
              </w:rPr>
              <w:t xml:space="preserve">amendement du </w:t>
            </w:r>
            <w:r w:rsidR="00857571" w:rsidRPr="00AC3CE6">
              <w:rPr>
                <w:i/>
                <w:iCs/>
                <w:lang w:val="fr-FR"/>
              </w:rPr>
              <w:t>Manuel du Système intégré de traitement et de prévision de l</w:t>
            </w:r>
            <w:r w:rsidR="004B1D7F">
              <w:rPr>
                <w:i/>
                <w:iCs/>
                <w:lang w:val="fr-FR"/>
              </w:rPr>
              <w:t>’</w:t>
            </w:r>
            <w:r w:rsidR="00857571" w:rsidRPr="00AC3CE6">
              <w:rPr>
                <w:i/>
                <w:iCs/>
                <w:lang w:val="fr-FR"/>
              </w:rPr>
              <w:t>OMM</w:t>
            </w:r>
            <w:r w:rsidR="00857571" w:rsidRPr="00AC3CE6">
              <w:rPr>
                <w:lang w:val="fr-FR"/>
              </w:rPr>
              <w:t xml:space="preserve">, dont le nom actuel est </w:t>
            </w:r>
            <w:hyperlink r:id="rId14" w:history="1">
              <w:r w:rsidR="00857571" w:rsidRPr="00AC3CE6">
                <w:rPr>
                  <w:rStyle w:val="Hyperlink"/>
                  <w:i/>
                  <w:iCs/>
                  <w:lang w:val="fr-FR"/>
                </w:rPr>
                <w:t>Manuel du Système mondial de traitement des données et de prévision</w:t>
              </w:r>
            </w:hyperlink>
            <w:r w:rsidR="00857571" w:rsidRPr="00AC3CE6">
              <w:rPr>
                <w:lang w:val="fr-FR"/>
              </w:rPr>
              <w:t xml:space="preserve"> (OMM-N° 485).</w:t>
            </w:r>
          </w:p>
          <w:p w14:paraId="27089F25" w14:textId="65DE8C87" w:rsidR="00857571" w:rsidRPr="00AC3CE6" w:rsidRDefault="00857571" w:rsidP="008575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C3CE6">
              <w:rPr>
                <w:b/>
                <w:bCs/>
                <w:lang w:val="fr-FR"/>
              </w:rPr>
              <w:t>Objectif stratégique 202</w:t>
            </w:r>
            <w:r w:rsidR="00C90948" w:rsidRPr="00AC3CE6">
              <w:rPr>
                <w:b/>
                <w:bCs/>
                <w:lang w:val="fr-FR"/>
              </w:rPr>
              <w:t>4</w:t>
            </w:r>
            <w:r w:rsidRPr="00AC3CE6">
              <w:rPr>
                <w:b/>
                <w:bCs/>
                <w:lang w:val="fr-FR"/>
              </w:rPr>
              <w:t>-202</w:t>
            </w:r>
            <w:r w:rsidR="00C90948" w:rsidRPr="00AC3CE6">
              <w:rPr>
                <w:b/>
                <w:bCs/>
                <w:lang w:val="fr-FR"/>
              </w:rPr>
              <w:t>7</w:t>
            </w:r>
            <w:r w:rsidRPr="00AC3CE6">
              <w:rPr>
                <w:b/>
                <w:bCs/>
                <w:lang w:val="fr-FR"/>
              </w:rPr>
              <w:t>:</w:t>
            </w:r>
            <w:r w:rsidRPr="00AC3CE6">
              <w:rPr>
                <w:lang w:val="fr-FR"/>
              </w:rPr>
              <w:t xml:space="preserve"> 1.1 – Étoffer les systèmes nationaux d</w:t>
            </w:r>
            <w:r w:rsidR="004B1D7F">
              <w:rPr>
                <w:lang w:val="fr-FR"/>
              </w:rPr>
              <w:t>’</w:t>
            </w:r>
            <w:r w:rsidRPr="00AC3CE6">
              <w:rPr>
                <w:lang w:val="fr-FR"/>
              </w:rPr>
              <w:t>alerte précoce multidanger</w:t>
            </w:r>
            <w:r w:rsidR="00C90948" w:rsidRPr="00AC3CE6">
              <w:rPr>
                <w:lang w:val="fr-FR"/>
              </w:rPr>
              <w:t>s</w:t>
            </w:r>
            <w:r w:rsidRPr="00AC3CE6">
              <w:rPr>
                <w:lang w:val="fr-FR"/>
              </w:rPr>
              <w:t xml:space="preserve"> et étendre la couverture afin de mieux contrer les risques; 1.4 – Accroître la valeur des informations et services météorologiques d</w:t>
            </w:r>
            <w:r w:rsidR="004B1D7F">
              <w:rPr>
                <w:lang w:val="fr-FR"/>
              </w:rPr>
              <w:t>’</w:t>
            </w:r>
            <w:r w:rsidRPr="00AC3CE6">
              <w:rPr>
                <w:lang w:val="fr-FR"/>
              </w:rPr>
              <w:t>aide à la décision et innover dans ce domaine</w:t>
            </w:r>
          </w:p>
          <w:p w14:paraId="37B353A4" w14:textId="36EB256B" w:rsidR="00025AEB" w:rsidRPr="00AC3CE6" w:rsidRDefault="00025AEB" w:rsidP="00857571">
            <w:pPr>
              <w:pStyle w:val="WMOBodyText"/>
              <w:rPr>
                <w:lang w:val="fr-FR"/>
              </w:rPr>
            </w:pPr>
            <w:r w:rsidRPr="00AC3CE6">
              <w:rPr>
                <w:b/>
                <w:bCs/>
                <w:lang w:val="fr-FR"/>
              </w:rPr>
              <w:t>Incidence</w:t>
            </w:r>
            <w:r w:rsidR="00061E04" w:rsidRPr="00AC3CE6">
              <w:rPr>
                <w:b/>
                <w:bCs/>
                <w:lang w:val="fr-FR"/>
              </w:rPr>
              <w:t>(</w:t>
            </w:r>
            <w:r w:rsidRPr="00AC3CE6">
              <w:rPr>
                <w:b/>
                <w:bCs/>
                <w:lang w:val="fr-FR"/>
              </w:rPr>
              <w:t>s</w:t>
            </w:r>
            <w:r w:rsidR="00061E04" w:rsidRPr="00AC3CE6">
              <w:rPr>
                <w:b/>
                <w:bCs/>
                <w:lang w:val="fr-FR"/>
              </w:rPr>
              <w:t>)</w:t>
            </w:r>
            <w:r w:rsidRPr="00AC3CE6">
              <w:rPr>
                <w:b/>
                <w:bCs/>
                <w:lang w:val="fr-FR"/>
              </w:rPr>
              <w:t xml:space="preserve"> financière</w:t>
            </w:r>
            <w:r w:rsidR="00061E04" w:rsidRPr="00AC3CE6">
              <w:rPr>
                <w:b/>
                <w:bCs/>
                <w:lang w:val="fr-FR"/>
              </w:rPr>
              <w:t>(</w:t>
            </w:r>
            <w:r w:rsidRPr="00AC3CE6">
              <w:rPr>
                <w:b/>
                <w:bCs/>
                <w:lang w:val="fr-FR"/>
              </w:rPr>
              <w:t>s</w:t>
            </w:r>
            <w:r w:rsidR="00061E04" w:rsidRPr="00AC3CE6">
              <w:rPr>
                <w:b/>
                <w:bCs/>
                <w:lang w:val="fr-FR"/>
              </w:rPr>
              <w:t>)</w:t>
            </w:r>
            <w:r w:rsidRPr="00AC3CE6">
              <w:rPr>
                <w:b/>
                <w:bCs/>
                <w:lang w:val="fr-FR"/>
              </w:rPr>
              <w:t xml:space="preserve"> et administrative</w:t>
            </w:r>
            <w:r w:rsidR="00061E04" w:rsidRPr="00AC3CE6">
              <w:rPr>
                <w:b/>
                <w:bCs/>
                <w:lang w:val="fr-FR"/>
              </w:rPr>
              <w:t>(</w:t>
            </w:r>
            <w:r w:rsidRPr="00AC3CE6">
              <w:rPr>
                <w:b/>
                <w:bCs/>
                <w:lang w:val="fr-FR"/>
              </w:rPr>
              <w:t>s</w:t>
            </w:r>
            <w:r w:rsidR="00061E04" w:rsidRPr="00AC3CE6">
              <w:rPr>
                <w:b/>
                <w:bCs/>
                <w:lang w:val="fr-FR"/>
              </w:rPr>
              <w:t>)</w:t>
            </w:r>
            <w:r w:rsidRPr="00AC3CE6">
              <w:rPr>
                <w:b/>
                <w:bCs/>
                <w:lang w:val="fr-FR"/>
              </w:rPr>
              <w:t>:</w:t>
            </w:r>
            <w:r w:rsidRPr="00AC3CE6">
              <w:rPr>
                <w:lang w:val="fr-FR"/>
              </w:rPr>
              <w:t xml:space="preserve"> </w:t>
            </w:r>
            <w:r w:rsidR="00857571" w:rsidRPr="00AC3CE6">
              <w:rPr>
                <w:lang w:val="fr-FR"/>
              </w:rPr>
              <w:t>Dans les limites prévues dans le Plan stratégique et le Plan opérationnel 2024-2027.</w:t>
            </w:r>
          </w:p>
          <w:p w14:paraId="759C89A0" w14:textId="1E39E925" w:rsidR="00025AEB" w:rsidRPr="00AC3CE6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C3CE6">
              <w:rPr>
                <w:b/>
                <w:bCs/>
                <w:lang w:val="fr-FR"/>
              </w:rPr>
              <w:t>Principaux responsables de la mise en œuvre:</w:t>
            </w:r>
            <w:r w:rsidRPr="00AC3CE6">
              <w:rPr>
                <w:lang w:val="fr-FR"/>
              </w:rPr>
              <w:t xml:space="preserve"> </w:t>
            </w:r>
            <w:r w:rsidR="00857571" w:rsidRPr="00AC3CE6">
              <w:rPr>
                <w:lang w:val="fr-FR"/>
              </w:rPr>
              <w:t xml:space="preserve">SERCOM, en concertation avec </w:t>
            </w:r>
            <w:r w:rsidR="00C90948" w:rsidRPr="00AC3CE6">
              <w:rPr>
                <w:lang w:val="fr-FR"/>
              </w:rPr>
              <w:t>l</w:t>
            </w:r>
            <w:r w:rsidR="004B1D7F">
              <w:rPr>
                <w:lang w:val="fr-FR"/>
              </w:rPr>
              <w:t>’</w:t>
            </w:r>
            <w:r w:rsidR="00857571" w:rsidRPr="00AC3CE6">
              <w:rPr>
                <w:lang w:val="fr-FR"/>
              </w:rPr>
              <w:t>INFCOM</w:t>
            </w:r>
          </w:p>
          <w:p w14:paraId="1158B12B" w14:textId="5851AB02" w:rsidR="00025AEB" w:rsidRPr="00AC3CE6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C3CE6">
              <w:rPr>
                <w:b/>
                <w:bCs/>
                <w:lang w:val="fr-FR"/>
              </w:rPr>
              <w:t>Calendrier:</w:t>
            </w:r>
            <w:r w:rsidR="00857571" w:rsidRPr="00AC3CE6">
              <w:rPr>
                <w:b/>
                <w:bCs/>
                <w:lang w:val="fr-FR"/>
              </w:rPr>
              <w:t xml:space="preserve"> </w:t>
            </w:r>
            <w:r w:rsidR="00857571" w:rsidRPr="00AC3CE6">
              <w:rPr>
                <w:lang w:val="fr-FR"/>
              </w:rPr>
              <w:t>Jusqu</w:t>
            </w:r>
            <w:r w:rsidR="004B1D7F">
              <w:rPr>
                <w:lang w:val="fr-FR"/>
              </w:rPr>
              <w:t>’</w:t>
            </w:r>
            <w:r w:rsidR="00857571" w:rsidRPr="00AC3CE6">
              <w:rPr>
                <w:lang w:val="fr-FR"/>
              </w:rPr>
              <w:t>à la troisième session de l</w:t>
            </w:r>
            <w:r w:rsidR="004B1D7F">
              <w:rPr>
                <w:lang w:val="fr-FR"/>
              </w:rPr>
              <w:t>’</w:t>
            </w:r>
            <w:r w:rsidR="00857571" w:rsidRPr="00AC3CE6">
              <w:rPr>
                <w:lang w:val="fr-FR"/>
              </w:rPr>
              <w:t>INFCOM</w:t>
            </w:r>
          </w:p>
          <w:p w14:paraId="129183C8" w14:textId="144570FC" w:rsidR="00025AEB" w:rsidRPr="00AC3CE6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C3CE6">
              <w:rPr>
                <w:b/>
                <w:bCs/>
                <w:lang w:val="fr-FR"/>
              </w:rPr>
              <w:t>Mesure</w:t>
            </w:r>
            <w:r w:rsidR="00061E04" w:rsidRPr="00AC3CE6">
              <w:rPr>
                <w:b/>
                <w:bCs/>
                <w:lang w:val="fr-FR"/>
              </w:rPr>
              <w:t>(s)</w:t>
            </w:r>
            <w:r w:rsidRPr="00AC3CE6">
              <w:rPr>
                <w:b/>
                <w:bCs/>
                <w:lang w:val="fr-FR"/>
              </w:rPr>
              <w:t xml:space="preserve"> attendue</w:t>
            </w:r>
            <w:r w:rsidR="00061E04" w:rsidRPr="00AC3CE6">
              <w:rPr>
                <w:b/>
                <w:bCs/>
                <w:lang w:val="fr-FR"/>
              </w:rPr>
              <w:t>(s)</w:t>
            </w:r>
            <w:r w:rsidRPr="00AC3CE6">
              <w:rPr>
                <w:b/>
                <w:bCs/>
                <w:lang w:val="fr-FR"/>
              </w:rPr>
              <w:t>:</w:t>
            </w:r>
            <w:r w:rsidRPr="00AC3CE6">
              <w:rPr>
                <w:lang w:val="fr-FR"/>
              </w:rPr>
              <w:t xml:space="preserve"> </w:t>
            </w:r>
            <w:r w:rsidR="00857571" w:rsidRPr="00AC3CE6">
              <w:rPr>
                <w:lang w:val="fr-FR"/>
              </w:rPr>
              <w:t xml:space="preserve">Examen des projets de décision </w:t>
            </w:r>
            <w:hyperlink w:anchor="_Projet_de_décision" w:history="1">
              <w:r w:rsidR="00857571" w:rsidRPr="00AC3CE6">
                <w:rPr>
                  <w:rStyle w:val="Hyperlink"/>
                  <w:lang w:val="fr-FR"/>
                </w:rPr>
                <w:t>7(2)/1</w:t>
              </w:r>
            </w:hyperlink>
            <w:r w:rsidR="00857571" w:rsidRPr="00AC3CE6">
              <w:rPr>
                <w:lang w:val="fr-FR"/>
              </w:rPr>
              <w:t xml:space="preserve">, </w:t>
            </w:r>
            <w:hyperlink w:anchor="_Projet_de_décision_1" w:history="1">
              <w:r w:rsidR="00857571" w:rsidRPr="00AC3CE6">
                <w:rPr>
                  <w:rStyle w:val="Hyperlink"/>
                  <w:lang w:val="fr-FR"/>
                </w:rPr>
                <w:t>7(2)/2</w:t>
              </w:r>
            </w:hyperlink>
            <w:r w:rsidR="00857571" w:rsidRPr="00AC3CE6">
              <w:rPr>
                <w:lang w:val="fr-FR"/>
              </w:rPr>
              <w:t xml:space="preserve"> et </w:t>
            </w:r>
            <w:hyperlink w:anchor="_Projet_de_décision_2" w:history="1">
              <w:r w:rsidR="00857571" w:rsidRPr="00AC3CE6">
                <w:rPr>
                  <w:rStyle w:val="Hyperlink"/>
                  <w:lang w:val="fr-FR"/>
                </w:rPr>
                <w:t>7(2)/3</w:t>
              </w:r>
            </w:hyperlink>
            <w:r w:rsidR="00857571" w:rsidRPr="00AC3CE6">
              <w:rPr>
                <w:lang w:val="fr-FR"/>
              </w:rPr>
              <w:t>.</w:t>
            </w:r>
          </w:p>
          <w:p w14:paraId="73795C3B" w14:textId="77777777" w:rsidR="00025AEB" w:rsidRPr="00AC3CE6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51CEE05" w14:textId="77777777" w:rsidR="00092CAE" w:rsidRPr="00AC3CE6" w:rsidRDefault="00092CAE">
      <w:pPr>
        <w:tabs>
          <w:tab w:val="clear" w:pos="1134"/>
        </w:tabs>
        <w:jc w:val="left"/>
        <w:rPr>
          <w:lang w:val="fr-FR"/>
        </w:rPr>
      </w:pPr>
    </w:p>
    <w:p w14:paraId="11E3EF11" w14:textId="77777777" w:rsidR="00331964" w:rsidRPr="00AC3CE6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AC3CE6">
        <w:rPr>
          <w:lang w:val="fr-FR"/>
        </w:rPr>
        <w:br w:type="page"/>
      </w:r>
    </w:p>
    <w:p w14:paraId="32000428" w14:textId="384BE168" w:rsidR="00BA52F8" w:rsidRPr="00AC3CE6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AC3CE6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PROJETS DE DÉCISION</w:t>
      </w:r>
    </w:p>
    <w:p w14:paraId="45AC53A3" w14:textId="79DC30D8" w:rsidR="0037222D" w:rsidRPr="00AC3CE6" w:rsidRDefault="001D71D0" w:rsidP="0037222D">
      <w:pPr>
        <w:pStyle w:val="Heading2"/>
        <w:rPr>
          <w:lang w:val="fr-FR"/>
        </w:rPr>
      </w:pPr>
      <w:bookmarkStart w:id="1" w:name="_Projet_de_décision"/>
      <w:bookmarkEnd w:id="1"/>
      <w:r w:rsidRPr="00AC3CE6">
        <w:rPr>
          <w:lang w:val="fr-FR"/>
        </w:rPr>
        <w:t xml:space="preserve">Projet de décision </w:t>
      </w:r>
      <w:r w:rsidR="00857571" w:rsidRPr="00AC3CE6">
        <w:rPr>
          <w:lang w:val="fr-FR"/>
        </w:rPr>
        <w:t>7(2)</w:t>
      </w:r>
      <w:r w:rsidRPr="00AC3CE6">
        <w:rPr>
          <w:lang w:val="fr-FR"/>
        </w:rPr>
        <w:t xml:space="preserve">/1 </w:t>
      </w:r>
      <w:r w:rsidR="00F21B41" w:rsidRPr="00AC3CE6">
        <w:rPr>
          <w:lang w:val="fr-FR"/>
        </w:rPr>
        <w:t>(SERCOM-</w:t>
      </w:r>
      <w:r w:rsidR="00250A6B" w:rsidRPr="00AC3CE6">
        <w:rPr>
          <w:lang w:val="fr-FR"/>
        </w:rPr>
        <w:t>3</w:t>
      </w:r>
      <w:r w:rsidR="00F21B41" w:rsidRPr="00AC3CE6">
        <w:rPr>
          <w:lang w:val="fr-FR"/>
        </w:rPr>
        <w:t>)</w:t>
      </w:r>
    </w:p>
    <w:p w14:paraId="73BF08EB" w14:textId="2A8F98F7" w:rsidR="00857571" w:rsidRPr="00AC3CE6" w:rsidRDefault="00857571" w:rsidP="00857571">
      <w:pPr>
        <w:pStyle w:val="WMOBodyText"/>
        <w:rPr>
          <w:b/>
          <w:bCs/>
          <w:lang w:val="fr-FR"/>
        </w:rPr>
      </w:pPr>
      <w:r w:rsidRPr="00AC3CE6">
        <w:rPr>
          <w:b/>
          <w:bCs/>
          <w:lang w:val="fr-FR"/>
        </w:rPr>
        <w:t>Proposition d</w:t>
      </w:r>
      <w:r w:rsidR="004B1D7F">
        <w:rPr>
          <w:b/>
          <w:bCs/>
          <w:lang w:val="fr-FR"/>
        </w:rPr>
        <w:t>’</w:t>
      </w:r>
      <w:r w:rsidRPr="00AC3CE6">
        <w:rPr>
          <w:b/>
          <w:bCs/>
          <w:lang w:val="fr-FR"/>
        </w:rPr>
        <w:t xml:space="preserve">amendements au </w:t>
      </w:r>
      <w:r w:rsidRPr="00AC3CE6">
        <w:rPr>
          <w:b/>
          <w:bCs/>
          <w:i/>
          <w:iCs/>
          <w:lang w:val="fr-FR"/>
        </w:rPr>
        <w:t>Manuel du Système intégré de traitement et de prévision de l</w:t>
      </w:r>
      <w:r w:rsidR="004B1D7F">
        <w:rPr>
          <w:b/>
          <w:bCs/>
          <w:i/>
          <w:iCs/>
          <w:lang w:val="fr-FR"/>
        </w:rPr>
        <w:t>’</w:t>
      </w:r>
      <w:r w:rsidRPr="00AC3CE6">
        <w:rPr>
          <w:b/>
          <w:bCs/>
          <w:i/>
          <w:iCs/>
          <w:lang w:val="fr-FR"/>
        </w:rPr>
        <w:t>OMM</w:t>
      </w:r>
      <w:r w:rsidRPr="00AC3CE6">
        <w:rPr>
          <w:b/>
          <w:bCs/>
          <w:lang w:val="fr-FR"/>
        </w:rPr>
        <w:t xml:space="preserve"> (OMM-N° 485) sur les caractéristiques des cyclones tropicaux</w:t>
      </w:r>
    </w:p>
    <w:p w14:paraId="746C5545" w14:textId="77777777" w:rsidR="00424D06" w:rsidRPr="00AC3CE6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AC3CE6">
        <w:rPr>
          <w:b/>
          <w:bCs/>
          <w:lang w:val="fr-FR"/>
        </w:rPr>
        <w:t>La Commission des services et applications météorologiques, climatologiques, hydrologiques, maritimes et environnementaux décide</w:t>
      </w:r>
      <w:r w:rsidR="00DD3B6A" w:rsidRPr="00AC3CE6">
        <w:rPr>
          <w:rFonts w:eastAsia="Verdana" w:cs="Verdana"/>
          <w:b/>
          <w:bCs/>
          <w:lang w:val="fr-FR" w:eastAsia="zh-TW"/>
        </w:rPr>
        <w:t>:</w:t>
      </w:r>
      <w:r w:rsidR="00424D06" w:rsidRPr="00AC3CE6">
        <w:rPr>
          <w:rFonts w:eastAsia="Verdana" w:cs="Verdana"/>
          <w:lang w:val="fr-FR" w:eastAsia="zh-TW"/>
        </w:rPr>
        <w:t xml:space="preserve"> </w:t>
      </w:r>
    </w:p>
    <w:p w14:paraId="12686C8B" w14:textId="6C95EED2" w:rsidR="001124C9" w:rsidRPr="00AC3CE6" w:rsidRDefault="001124C9" w:rsidP="001124C9">
      <w:pPr>
        <w:pStyle w:val="WMOIndent1"/>
        <w:rPr>
          <w:lang w:val="fr-FR"/>
        </w:rPr>
      </w:pPr>
      <w:r w:rsidRPr="00AC3CE6">
        <w:rPr>
          <w:lang w:val="fr-FR"/>
        </w:rPr>
        <w:t>1)</w:t>
      </w:r>
      <w:r w:rsidRPr="00AC3CE6">
        <w:rPr>
          <w:lang w:val="fr-FR"/>
        </w:rPr>
        <w:tab/>
        <w:t xml:space="preserve">De noter que, </w:t>
      </w:r>
      <w:r w:rsidR="008F1954" w:rsidRPr="00AC3CE6">
        <w:rPr>
          <w:lang w:val="fr-FR"/>
        </w:rPr>
        <w:t>pour répondre</w:t>
      </w:r>
      <w:r w:rsidRPr="00AC3CE6">
        <w:rPr>
          <w:lang w:val="fr-FR"/>
        </w:rPr>
        <w:t xml:space="preserve"> à la demande initiale du Groupe consultatif sur les cyclones tropicaux (AG-TC) formulée via son organe de tutelle, le Comité permanent pour la prévention des catastrophes et les services destinés au public (SC-DRR)</w:t>
      </w:r>
      <w:r w:rsidR="00430EE6" w:rsidRPr="00AC3CE6">
        <w:rPr>
          <w:lang w:val="fr-FR"/>
        </w:rPr>
        <w:t>,</w:t>
      </w:r>
      <w:r w:rsidRPr="00AC3CE6">
        <w:rPr>
          <w:lang w:val="fr-FR"/>
        </w:rPr>
        <w:t xml:space="preserve"> et </w:t>
      </w:r>
      <w:r w:rsidR="00E362C6" w:rsidRPr="00AC3CE6">
        <w:rPr>
          <w:lang w:val="fr-FR"/>
        </w:rPr>
        <w:t xml:space="preserve">à </w:t>
      </w:r>
      <w:r w:rsidRPr="00AC3CE6">
        <w:rPr>
          <w:lang w:val="fr-FR"/>
        </w:rPr>
        <w:t xml:space="preserve">la </w:t>
      </w:r>
      <w:r w:rsidR="008F1954" w:rsidRPr="00AC3CE6">
        <w:rPr>
          <w:lang w:val="fr-FR"/>
        </w:rPr>
        <w:t>r</w:t>
      </w:r>
      <w:r w:rsidRPr="00AC3CE6">
        <w:rPr>
          <w:lang w:val="fr-FR"/>
        </w:rPr>
        <w:t>ésolution</w:t>
      </w:r>
      <w:r w:rsidR="00E362C6" w:rsidRPr="00AC3CE6">
        <w:rPr>
          <w:lang w:val="fr-FR"/>
        </w:rPr>
        <w:t> </w:t>
      </w:r>
      <w:r w:rsidRPr="00AC3CE6">
        <w:rPr>
          <w:lang w:val="fr-FR"/>
        </w:rPr>
        <w:t>1 (SERCOM-2),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INFCOM a élaboré une liste de produits obligatoires et recommandés </w:t>
      </w:r>
      <w:r w:rsidR="00E362C6" w:rsidRPr="00AC3CE6">
        <w:rPr>
          <w:lang w:val="fr-FR"/>
        </w:rPr>
        <w:t xml:space="preserve">de </w:t>
      </w:r>
      <w:r w:rsidRPr="00AC3CE6">
        <w:rPr>
          <w:lang w:val="fr-FR"/>
        </w:rPr>
        <w:t xml:space="preserve">prévision numérique du temps (PNT) </w:t>
      </w:r>
      <w:r w:rsidR="00E362C6" w:rsidRPr="00AC3CE6">
        <w:rPr>
          <w:lang w:val="fr-FR"/>
        </w:rPr>
        <w:t>déterministe et d</w:t>
      </w:r>
      <w:r w:rsidR="004B1D7F">
        <w:rPr>
          <w:lang w:val="fr-FR"/>
        </w:rPr>
        <w:t>’</w:t>
      </w:r>
      <w:r w:rsidR="00E362C6" w:rsidRPr="00AC3CE6">
        <w:rPr>
          <w:lang w:val="fr-FR"/>
        </w:rPr>
        <w:t xml:space="preserve">ensemble </w:t>
      </w:r>
      <w:r w:rsidRPr="00AC3CE6">
        <w:rPr>
          <w:lang w:val="fr-FR"/>
        </w:rPr>
        <w:t>pour les dépressions tropicales et les tourbillons de cyclones, en étroite collaboration avec l</w:t>
      </w:r>
      <w:r w:rsidR="004B1D7F">
        <w:rPr>
          <w:lang w:val="fr-FR"/>
        </w:rPr>
        <w:t>’</w:t>
      </w:r>
      <w:r w:rsidRPr="00AC3CE6">
        <w:rPr>
          <w:lang w:val="fr-FR"/>
        </w:rPr>
        <w:t>AG-TC et le</w:t>
      </w:r>
      <w:r w:rsidR="00E362C6" w:rsidRPr="00AC3CE6">
        <w:rPr>
          <w:lang w:val="fr-FR"/>
        </w:rPr>
        <w:t>s responsables du projet</w:t>
      </w:r>
      <w:r w:rsidRPr="00AC3CE6">
        <w:rPr>
          <w:lang w:val="fr-FR"/>
        </w:rPr>
        <w:t xml:space="preserve"> </w:t>
      </w:r>
      <w:r w:rsidR="00E362C6" w:rsidRPr="00AC3CE6">
        <w:rPr>
          <w:lang w:val="fr-FR"/>
        </w:rPr>
        <w:t xml:space="preserve">sur les produits de prévision probabiliste des cyclones tropicaux (TC-PFP) du </w:t>
      </w:r>
      <w:r w:rsidRPr="00AC3CE6">
        <w:rPr>
          <w:lang w:val="fr-FR"/>
        </w:rPr>
        <w:t xml:space="preserve">Programme mondial de recherche sur la prévision du temps, comme </w:t>
      </w:r>
      <w:r w:rsidR="00E362C6" w:rsidRPr="00AC3CE6">
        <w:rPr>
          <w:lang w:val="fr-FR"/>
        </w:rPr>
        <w:t xml:space="preserve">cela est </w:t>
      </w:r>
      <w:r w:rsidRPr="00AC3CE6">
        <w:rPr>
          <w:lang w:val="fr-FR"/>
        </w:rPr>
        <w:t xml:space="preserve">indiqué dans le document </w:t>
      </w:r>
      <w:hyperlink r:id="rId15" w:history="1">
        <w:r w:rsidRPr="00AC3CE6">
          <w:rPr>
            <w:rStyle w:val="Hyperlink"/>
            <w:lang w:val="fr-FR"/>
          </w:rPr>
          <w:t>SERCOM-3/INF. 7(2)</w:t>
        </w:r>
      </w:hyperlink>
      <w:r w:rsidRPr="00AC3CE6">
        <w:rPr>
          <w:lang w:val="fr-FR"/>
        </w:rPr>
        <w:t xml:space="preserve">; </w:t>
      </w:r>
    </w:p>
    <w:p w14:paraId="4B18DAAD" w14:textId="7D53C746" w:rsidR="001124C9" w:rsidRPr="00AC3CE6" w:rsidRDefault="001124C9" w:rsidP="001124C9">
      <w:pPr>
        <w:pStyle w:val="WMOIndent1"/>
        <w:rPr>
          <w:lang w:val="fr-FR"/>
        </w:rPr>
      </w:pPr>
      <w:r w:rsidRPr="00AC3CE6">
        <w:rPr>
          <w:lang w:val="fr-FR"/>
        </w:rPr>
        <w:t>2)</w:t>
      </w:r>
      <w:r w:rsidRPr="00AC3CE6">
        <w:rPr>
          <w:lang w:val="fr-FR"/>
        </w:rPr>
        <w:tab/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inviter l</w:t>
      </w:r>
      <w:r w:rsidR="004B1D7F">
        <w:rPr>
          <w:lang w:val="fr-FR"/>
        </w:rPr>
        <w:t>’</w:t>
      </w:r>
      <w:r w:rsidRPr="00AC3CE6">
        <w:rPr>
          <w:lang w:val="fr-FR"/>
        </w:rPr>
        <w:t>INFCOM à examiner les propositions d</w:t>
      </w:r>
      <w:r w:rsidR="004B1D7F">
        <w:rPr>
          <w:lang w:val="fr-FR"/>
        </w:rPr>
        <w:t>’</w:t>
      </w:r>
      <w:r w:rsidRPr="00AC3CE6">
        <w:rPr>
          <w:lang w:val="fr-FR"/>
        </w:rPr>
        <w:t>amendement contenues dans le document SERCOM-3/ INF. 7(2), dans le cadre de la préparation des projets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amendement du </w:t>
      </w:r>
      <w:r w:rsidRPr="00AC3CE6">
        <w:rPr>
          <w:i/>
          <w:iCs/>
          <w:lang w:val="fr-FR"/>
        </w:rPr>
        <w:t>Manuel du Système intégré de traitement et de prévision de l</w:t>
      </w:r>
      <w:r w:rsidR="004B1D7F">
        <w:rPr>
          <w:i/>
          <w:iCs/>
          <w:lang w:val="fr-FR"/>
        </w:rPr>
        <w:t>’</w:t>
      </w:r>
      <w:r w:rsidRPr="00AC3CE6">
        <w:rPr>
          <w:i/>
          <w:iCs/>
          <w:lang w:val="fr-FR"/>
        </w:rPr>
        <w:t>OMM</w:t>
      </w:r>
      <w:r w:rsidRPr="00AC3CE6">
        <w:rPr>
          <w:lang w:val="fr-FR"/>
        </w:rPr>
        <w:t>, dont le nom actuel est</w:t>
      </w:r>
      <w:r w:rsidRPr="00AC3CE6">
        <w:rPr>
          <w:i/>
          <w:iCs/>
          <w:lang w:val="fr-FR"/>
        </w:rPr>
        <w:t xml:space="preserve"> </w:t>
      </w:r>
      <w:hyperlink r:id="rId16" w:history="1">
        <w:r w:rsidRPr="00AC3CE6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Pr="00AC3CE6">
        <w:rPr>
          <w:lang w:val="fr-FR"/>
        </w:rPr>
        <w:t xml:space="preserve"> (OMM-N° 485).</w:t>
      </w:r>
    </w:p>
    <w:p w14:paraId="1389F1F2" w14:textId="05EB4D23" w:rsidR="001124C9" w:rsidRPr="00AC3CE6" w:rsidRDefault="001124C9" w:rsidP="001124C9">
      <w:pPr>
        <w:pStyle w:val="WMOBodyText"/>
        <w:spacing w:before="360" w:after="240"/>
        <w:rPr>
          <w:rFonts w:eastAsia="Times New Roman" w:cs="Times New Roman"/>
          <w:lang w:val="fr-FR"/>
        </w:rPr>
      </w:pPr>
      <w:r w:rsidRPr="00AC3CE6">
        <w:rPr>
          <w:lang w:val="fr-FR"/>
        </w:rPr>
        <w:t xml:space="preserve">Voir le document </w:t>
      </w:r>
      <w:hyperlink r:id="rId17" w:history="1">
        <w:r w:rsidRPr="00AC3CE6">
          <w:rPr>
            <w:rStyle w:val="Hyperlink"/>
            <w:lang w:val="fr-FR"/>
          </w:rPr>
          <w:t>SERCOM-3/INF. 7(2)</w:t>
        </w:r>
      </w:hyperlink>
      <w:r w:rsidRPr="00AC3CE6">
        <w:rPr>
          <w:lang w:val="fr-FR"/>
        </w:rPr>
        <w:t xml:space="preserve"> pour de plus amples renseignements.</w:t>
      </w:r>
    </w:p>
    <w:p w14:paraId="2E139540" w14:textId="77777777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>_______</w:t>
      </w:r>
    </w:p>
    <w:p w14:paraId="405184E7" w14:textId="77777777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>Justification de la décision:</w:t>
      </w:r>
    </w:p>
    <w:p w14:paraId="126464CB" w14:textId="4F101EB7" w:rsidR="001124C9" w:rsidRPr="00AC3CE6" w:rsidRDefault="00000000" w:rsidP="001124C9">
      <w:pPr>
        <w:pStyle w:val="WMOBodyText"/>
        <w:rPr>
          <w:lang w:val="fr-FR"/>
        </w:rPr>
      </w:pPr>
      <w:hyperlink r:id="rId18" w:history="1">
        <w:r w:rsidR="00E362C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1 (Cg-Ext(2021))</w:t>
        </w:r>
      </w:hyperlink>
      <w:r w:rsidR="001124C9" w:rsidRPr="00AC3CE6">
        <w:rPr>
          <w:lang w:val="fr-FR"/>
        </w:rPr>
        <w:t xml:space="preserve"> </w:t>
      </w:r>
      <w:r w:rsidR="004B1D7F">
        <w:t>–</w:t>
      </w:r>
      <w:r w:rsidR="001124C9" w:rsidRPr="00AC3CE6">
        <w:rPr>
          <w:lang w:val="fr-FR"/>
        </w:rPr>
        <w:t xml:space="preserve"> Politique unifiée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Organisation météorologique mondiale pour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échange international de données sur le système Terre, dans laquelle le Président de la SERCOM est prié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examiner les nouvelles exigences en matière de données pour les systèmes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alerte et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aide à la décision axés sur les risques et les impacts;</w:t>
      </w:r>
    </w:p>
    <w:p w14:paraId="307B6F2D" w14:textId="3C6B570B" w:rsidR="001124C9" w:rsidRPr="00AC3CE6" w:rsidRDefault="00000000" w:rsidP="001124C9">
      <w:pPr>
        <w:pStyle w:val="WMOBodyText"/>
        <w:ind w:right="-170"/>
        <w:rPr>
          <w:lang w:val="fr-FR"/>
        </w:rPr>
      </w:pPr>
      <w:hyperlink r:id="rId19" w:history="1">
        <w:r w:rsidR="00E362C6" w:rsidRPr="00AC3CE6">
          <w:rPr>
            <w:rStyle w:val="Hyperlink"/>
            <w:lang w:val="fr-FR"/>
          </w:rPr>
          <w:t>C</w:t>
        </w:r>
        <w:r w:rsidR="00280258" w:rsidRPr="00AC3CE6">
          <w:rPr>
            <w:rStyle w:val="Hyperlink"/>
            <w:lang w:val="fr-FR"/>
          </w:rPr>
          <w:t>ompte-rendu de la</w:t>
        </w:r>
        <w:r w:rsidR="001124C9" w:rsidRPr="00AC3CE6">
          <w:rPr>
            <w:rStyle w:val="Hyperlink"/>
            <w:lang w:val="fr-FR"/>
          </w:rPr>
          <w:t xml:space="preserve"> quatriè</w:t>
        </w:r>
        <w:r w:rsidR="00E362C6" w:rsidRPr="00AC3CE6">
          <w:rPr>
            <w:rStyle w:val="Hyperlink"/>
            <w:lang w:val="fr-FR"/>
          </w:rPr>
          <w:t>m</w:t>
        </w:r>
        <w:r w:rsidR="001124C9" w:rsidRPr="00AC3CE6">
          <w:rPr>
            <w:rStyle w:val="Hyperlink"/>
            <w:lang w:val="fr-FR"/>
          </w:rPr>
          <w:t>e r</w:t>
        </w:r>
        <w:r w:rsidR="00E362C6" w:rsidRPr="00AC3CE6">
          <w:rPr>
            <w:rStyle w:val="Hyperlink"/>
            <w:lang w:val="fr-FR"/>
          </w:rPr>
          <w:t>é</w:t>
        </w:r>
        <w:r w:rsidR="001124C9" w:rsidRPr="00AC3CE6">
          <w:rPr>
            <w:rStyle w:val="Hyperlink"/>
            <w:lang w:val="fr-FR"/>
          </w:rPr>
          <w:t>union</w:t>
        </w:r>
        <w:r w:rsidR="00280258" w:rsidRPr="00AC3CE6">
          <w:rPr>
            <w:rStyle w:val="Hyperlink"/>
            <w:lang w:val="fr-FR"/>
          </w:rPr>
          <w:t xml:space="preserve"> du</w:t>
        </w:r>
        <w:r w:rsidR="001124C9" w:rsidRPr="00AC3CE6">
          <w:rPr>
            <w:rStyle w:val="Hyperlink"/>
            <w:lang w:val="fr-FR"/>
          </w:rPr>
          <w:t xml:space="preserve"> SC-DRR</w:t>
        </w:r>
      </w:hyperlink>
      <w:r w:rsidR="00280258" w:rsidRPr="00AC3CE6">
        <w:rPr>
          <w:lang w:val="fr-FR"/>
        </w:rPr>
        <w:t xml:space="preserve">, </w:t>
      </w:r>
      <w:r w:rsidR="00E362C6" w:rsidRPr="00AC3CE6">
        <w:rPr>
          <w:lang w:val="fr-FR"/>
        </w:rPr>
        <w:t xml:space="preserve">par laquelle le SC-DRR a </w:t>
      </w:r>
      <w:r w:rsidR="00280258" w:rsidRPr="00AC3CE6">
        <w:rPr>
          <w:lang w:val="fr-FR"/>
        </w:rPr>
        <w:t>souscri</w:t>
      </w:r>
      <w:r w:rsidR="00E362C6" w:rsidRPr="00AC3CE6">
        <w:rPr>
          <w:lang w:val="fr-FR"/>
        </w:rPr>
        <w:t>t</w:t>
      </w:r>
      <w:r w:rsidR="00280258" w:rsidRPr="00AC3CE6">
        <w:rPr>
          <w:lang w:val="fr-FR"/>
        </w:rPr>
        <w:t xml:space="preserve"> </w:t>
      </w:r>
      <w:r w:rsidR="001124C9" w:rsidRPr="00AC3CE6">
        <w:rPr>
          <w:lang w:val="fr-FR"/>
        </w:rPr>
        <w:t xml:space="preserve">à la </w:t>
      </w:r>
      <w:hyperlink r:id="rId20" w:history="1">
        <w:r w:rsidR="001124C9" w:rsidRPr="00AC3CE6">
          <w:rPr>
            <w:rStyle w:val="Hyperlink"/>
            <w:lang w:val="fr-FR"/>
          </w:rPr>
          <w:t>recommandation 3 du compte-rendu de la deuxième réunion de l</w:t>
        </w:r>
        <w:r w:rsidR="004B1D7F">
          <w:rPr>
            <w:rStyle w:val="Hyperlink"/>
            <w:lang w:val="fr-FR"/>
          </w:rPr>
          <w:t>’</w:t>
        </w:r>
        <w:r w:rsidR="001124C9" w:rsidRPr="00AC3CE6">
          <w:rPr>
            <w:rStyle w:val="Hyperlink"/>
            <w:lang w:val="fr-FR"/>
          </w:rPr>
          <w:t>AG-TC</w:t>
        </w:r>
      </w:hyperlink>
      <w:r w:rsidR="001124C9" w:rsidRPr="00AC3CE6">
        <w:rPr>
          <w:lang w:val="fr-FR"/>
        </w:rPr>
        <w:t xml:space="preserve">, </w:t>
      </w:r>
      <w:r w:rsidR="00E362C6" w:rsidRPr="00AC3CE6">
        <w:rPr>
          <w:lang w:val="fr-FR"/>
        </w:rPr>
        <w:t>au titre de laquelle l</w:t>
      </w:r>
      <w:r w:rsidR="004B1D7F">
        <w:rPr>
          <w:lang w:val="fr-FR"/>
        </w:rPr>
        <w:t>’</w:t>
      </w:r>
      <w:r w:rsidR="00E362C6" w:rsidRPr="00AC3CE6">
        <w:rPr>
          <w:lang w:val="fr-FR"/>
        </w:rPr>
        <w:t xml:space="preserve">AG-TC a recommandé de modifier le </w:t>
      </w:r>
      <w:r w:rsidR="001124C9" w:rsidRPr="00AC3CE6">
        <w:rPr>
          <w:i/>
          <w:iCs/>
          <w:lang w:val="fr-FR"/>
        </w:rPr>
        <w:t>Manuel du Système mondial de traitement des données et de prévision</w:t>
      </w:r>
      <w:r w:rsidR="001124C9" w:rsidRPr="00AC3CE6">
        <w:rPr>
          <w:lang w:val="fr-FR"/>
        </w:rPr>
        <w:t xml:space="preserve"> (OMM-N° 485) de manière à classer comme données obligatoires les trajectoires des cyclones tropicaux produites </w:t>
      </w:r>
      <w:r w:rsidR="00890C6A" w:rsidRPr="00AC3CE6">
        <w:rPr>
          <w:lang w:val="fr-FR"/>
        </w:rPr>
        <w:t xml:space="preserve">via les modèles de PNT </w:t>
      </w:r>
      <w:r w:rsidR="001124C9" w:rsidRPr="00AC3CE6">
        <w:rPr>
          <w:lang w:val="fr-FR"/>
        </w:rPr>
        <w:t>déterministe et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ensemble </w:t>
      </w:r>
      <w:r w:rsidR="00890C6A" w:rsidRPr="00AC3CE6">
        <w:rPr>
          <w:lang w:val="fr-FR"/>
        </w:rPr>
        <w:t>tant à l</w:t>
      </w:r>
      <w:r w:rsidR="004B1D7F">
        <w:rPr>
          <w:lang w:val="fr-FR"/>
        </w:rPr>
        <w:t>’</w:t>
      </w:r>
      <w:r w:rsidR="00890C6A" w:rsidRPr="00AC3CE6">
        <w:rPr>
          <w:lang w:val="fr-FR"/>
        </w:rPr>
        <w:t xml:space="preserve">échelle </w:t>
      </w:r>
      <w:r w:rsidR="001124C9" w:rsidRPr="00AC3CE6">
        <w:rPr>
          <w:lang w:val="fr-FR"/>
        </w:rPr>
        <w:t>mondia</w:t>
      </w:r>
      <w:r w:rsidR="00890C6A" w:rsidRPr="00AC3CE6">
        <w:rPr>
          <w:lang w:val="fr-FR"/>
        </w:rPr>
        <w:t>le</w:t>
      </w:r>
      <w:r w:rsidR="001124C9" w:rsidRPr="00AC3CE6">
        <w:rPr>
          <w:lang w:val="fr-FR"/>
        </w:rPr>
        <w:t xml:space="preserve"> </w:t>
      </w:r>
      <w:r w:rsidR="00890C6A" w:rsidRPr="00AC3CE6">
        <w:rPr>
          <w:lang w:val="fr-FR"/>
        </w:rPr>
        <w:t>qu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à domaine limité</w:t>
      </w:r>
      <w:r w:rsidR="00430EE6" w:rsidRPr="00AC3CE6">
        <w:rPr>
          <w:lang w:val="fr-FR"/>
        </w:rPr>
        <w:t>;</w:t>
      </w:r>
    </w:p>
    <w:p w14:paraId="0A64EA5E" w14:textId="70C57D05" w:rsidR="001124C9" w:rsidRPr="00AC3CE6" w:rsidRDefault="00000000" w:rsidP="001124C9">
      <w:pPr>
        <w:pStyle w:val="WMOBodyText"/>
        <w:rPr>
          <w:lang w:val="fr-FR"/>
        </w:rPr>
      </w:pPr>
      <w:hyperlink r:id="rId21" w:history="1">
        <w:r w:rsidR="00E362C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27 (Cg-19)</w:t>
        </w:r>
      </w:hyperlink>
      <w:r w:rsidR="001124C9" w:rsidRPr="00AC3CE6">
        <w:rPr>
          <w:lang w:val="fr-FR"/>
        </w:rPr>
        <w:t xml:space="preserve"> </w:t>
      </w:r>
      <w:r w:rsidR="000D6971">
        <w:t>–</w:t>
      </w:r>
      <w:r w:rsidR="001124C9" w:rsidRPr="00AC3CE6">
        <w:rPr>
          <w:lang w:val="fr-FR"/>
        </w:rPr>
        <w:t xml:space="preserve"> Amendements à apporter au </w:t>
      </w:r>
      <w:r w:rsidR="001124C9" w:rsidRPr="00AC3CE6">
        <w:rPr>
          <w:i/>
          <w:iCs/>
          <w:lang w:val="fr-FR"/>
        </w:rPr>
        <w:t>Manuel du Système mondial de traitement des données et de prévision</w:t>
      </w:r>
      <w:r w:rsidR="001124C9" w:rsidRPr="00AC3CE6">
        <w:rPr>
          <w:lang w:val="fr-FR"/>
        </w:rPr>
        <w:t xml:space="preserve"> (OMM-N° 485) conformément à la Politique unifiée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OMM en matière de données, dans laquelle les modifications suggérées ci-dessus sont acceptées, via la </w:t>
      </w:r>
      <w:hyperlink r:id="rId22" w:history="1">
        <w:r w:rsidR="00280258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1 (SERCOM-2)</w:t>
        </w:r>
      </w:hyperlink>
      <w:r w:rsidR="001124C9" w:rsidRPr="00AC3CE6">
        <w:rPr>
          <w:lang w:val="fr-FR"/>
        </w:rPr>
        <w:t xml:space="preserve"> </w:t>
      </w:r>
      <w:r w:rsidR="00213D39">
        <w:t>–</w:t>
      </w:r>
      <w:r w:rsidR="001124C9" w:rsidRPr="00AC3CE6">
        <w:rPr>
          <w:lang w:val="fr-FR"/>
        </w:rPr>
        <w:t xml:space="preserve"> Mises à jour du </w:t>
      </w:r>
      <w:r w:rsidR="001124C9" w:rsidRPr="00AC3CE6">
        <w:rPr>
          <w:i/>
          <w:iCs/>
          <w:lang w:val="fr-FR"/>
        </w:rPr>
        <w:t>Manuel du Système mondial de traitement des données et de prévision</w:t>
      </w:r>
      <w:r w:rsidR="001124C9" w:rsidRPr="00AC3CE6">
        <w:rPr>
          <w:lang w:val="fr-FR"/>
        </w:rPr>
        <w:t xml:space="preserve"> (OMM-N° 485) proposée</w:t>
      </w:r>
      <w:r w:rsidR="00890C6A" w:rsidRPr="00AC3CE6">
        <w:rPr>
          <w:lang w:val="fr-FR"/>
        </w:rPr>
        <w:t>s</w:t>
      </w:r>
      <w:r w:rsidR="001124C9" w:rsidRPr="00AC3CE6">
        <w:rPr>
          <w:lang w:val="fr-FR"/>
        </w:rPr>
        <w:t xml:space="preserve"> par les comités permanents de la SERCOM</w:t>
      </w:r>
      <w:r w:rsidR="00890C6A" w:rsidRPr="00AC3CE6">
        <w:rPr>
          <w:lang w:val="fr-FR"/>
        </w:rPr>
        <w:t>,</w:t>
      </w:r>
      <w:r w:rsidR="001124C9" w:rsidRPr="00AC3CE6">
        <w:rPr>
          <w:lang w:val="fr-FR"/>
        </w:rPr>
        <w:t xml:space="preserve"> </w:t>
      </w:r>
      <w:r w:rsidR="00890C6A" w:rsidRPr="00AC3CE6">
        <w:rPr>
          <w:lang w:val="fr-FR"/>
        </w:rPr>
        <w:t>et</w:t>
      </w:r>
      <w:r w:rsidR="001124C9" w:rsidRPr="00AC3CE6">
        <w:rPr>
          <w:lang w:val="fr-FR"/>
        </w:rPr>
        <w:t xml:space="preserve"> la </w:t>
      </w:r>
      <w:hyperlink r:id="rId23" w:history="1">
        <w:r w:rsidR="00890C6A" w:rsidRPr="00AC3CE6">
          <w:rPr>
            <w:rStyle w:val="Hyperlink"/>
            <w:lang w:val="fr-FR"/>
          </w:rPr>
          <w:t>recommandation 24 (INFCOM-2)</w:t>
        </w:r>
      </w:hyperlink>
      <w:r w:rsidR="001124C9" w:rsidRPr="00AC3CE6">
        <w:rPr>
          <w:lang w:val="fr-FR"/>
        </w:rPr>
        <w:t xml:space="preserve"> </w:t>
      </w:r>
      <w:r w:rsidR="00213D39">
        <w:t>–</w:t>
      </w:r>
      <w:r w:rsidR="001124C9" w:rsidRPr="00AC3CE6">
        <w:rPr>
          <w:lang w:val="fr-FR"/>
        </w:rPr>
        <w:t xml:space="preserve"> Amendements au </w:t>
      </w:r>
      <w:r w:rsidR="001124C9" w:rsidRPr="00AC3CE6">
        <w:rPr>
          <w:i/>
          <w:iCs/>
          <w:lang w:val="fr-FR"/>
        </w:rPr>
        <w:t>Manuel du Système mondial de traitement des données et de prévision</w:t>
      </w:r>
      <w:r w:rsidR="001124C9" w:rsidRPr="00AC3CE6">
        <w:rPr>
          <w:lang w:val="fr-FR"/>
        </w:rPr>
        <w:t xml:space="preserve"> (OMM-N° 485), </w:t>
      </w:r>
      <w:r w:rsidR="00890C6A" w:rsidRPr="00AC3CE6">
        <w:rPr>
          <w:lang w:val="fr-FR"/>
        </w:rPr>
        <w:t>compte tenu</w:t>
      </w:r>
      <w:r w:rsidR="001124C9" w:rsidRPr="00AC3CE6">
        <w:rPr>
          <w:lang w:val="fr-FR"/>
        </w:rPr>
        <w:t xml:space="preserve"> </w:t>
      </w:r>
      <w:r w:rsidR="00890C6A" w:rsidRPr="00AC3CE6">
        <w:rPr>
          <w:lang w:val="fr-FR"/>
        </w:rPr>
        <w:t xml:space="preserve">de </w:t>
      </w:r>
      <w:r w:rsidR="001124C9" w:rsidRPr="00AC3CE6">
        <w:rPr>
          <w:lang w:val="fr-FR"/>
        </w:rPr>
        <w:t xml:space="preserve">la </w:t>
      </w:r>
      <w:r w:rsidR="00890C6A" w:rsidRPr="00AC3CE6">
        <w:rPr>
          <w:lang w:val="fr-FR"/>
        </w:rPr>
        <w:t>P</w:t>
      </w:r>
      <w:r w:rsidR="001124C9" w:rsidRPr="00AC3CE6">
        <w:rPr>
          <w:lang w:val="fr-FR"/>
        </w:rPr>
        <w:t>olitique unifiée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OMM en matière de données;</w:t>
      </w:r>
    </w:p>
    <w:p w14:paraId="5C7FC388" w14:textId="7DAD7DD8" w:rsidR="001124C9" w:rsidRPr="00AC3CE6" w:rsidRDefault="003608BE" w:rsidP="001124C9">
      <w:pPr>
        <w:pStyle w:val="WMOBodyText"/>
        <w:rPr>
          <w:lang w:val="fr-FR"/>
        </w:rPr>
      </w:pPr>
      <w:r w:rsidRPr="00AC3CE6">
        <w:rPr>
          <w:lang w:val="fr-FR"/>
        </w:rPr>
        <w:t>C</w:t>
      </w:r>
      <w:r w:rsidR="001124C9" w:rsidRPr="00AC3CE6">
        <w:rPr>
          <w:lang w:val="fr-FR"/>
        </w:rPr>
        <w:t xml:space="preserve">ompte-rendu de la septième réunion du SC-DRR, dans lequel les </w:t>
      </w:r>
      <w:r w:rsidRPr="00AC3CE6">
        <w:rPr>
          <w:lang w:val="fr-FR"/>
        </w:rPr>
        <w:t xml:space="preserve">participants </w:t>
      </w:r>
      <w:r w:rsidR="001124C9" w:rsidRPr="00AC3CE6">
        <w:rPr>
          <w:lang w:val="fr-FR"/>
        </w:rPr>
        <w:t xml:space="preserve">ont approuvé le contenu du </w:t>
      </w:r>
      <w:r w:rsidRPr="00AC3CE6">
        <w:rPr>
          <w:lang w:val="fr-FR"/>
        </w:rPr>
        <w:t>rapport</w:t>
      </w:r>
      <w:r w:rsidR="001124C9" w:rsidRPr="00AC3CE6">
        <w:rPr>
          <w:lang w:val="fr-FR"/>
        </w:rPr>
        <w:t xml:space="preserve"> final de la cinquième réunion </w:t>
      </w:r>
      <w:r w:rsidR="00430EE6" w:rsidRPr="00AC3CE6">
        <w:rPr>
          <w:lang w:val="fr-FR"/>
        </w:rPr>
        <w:t>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AG-TC ainsi que les mesures et les </w:t>
      </w:r>
      <w:r w:rsidR="001124C9" w:rsidRPr="00AC3CE6">
        <w:rPr>
          <w:lang w:val="fr-FR"/>
        </w:rPr>
        <w:lastRenderedPageBreak/>
        <w:t xml:space="preserve">recommandations y figurant, en particulier la </w:t>
      </w:r>
      <w:hyperlink r:id="rId24" w:history="1">
        <w:r w:rsidR="001124C9" w:rsidRPr="00AC3CE6">
          <w:rPr>
            <w:rStyle w:val="Hyperlink"/>
            <w:lang w:val="fr-FR"/>
          </w:rPr>
          <w:t>recommandation 9.4 (AG-TC</w:t>
        </w:r>
        <w:r w:rsidR="00C23D7F" w:rsidRPr="00AC3CE6">
          <w:rPr>
            <w:rStyle w:val="Hyperlink"/>
            <w:lang w:val="fr-FR"/>
          </w:rPr>
          <w:t>-</w:t>
        </w:r>
        <w:r w:rsidR="001124C9" w:rsidRPr="00AC3CE6">
          <w:rPr>
            <w:rStyle w:val="Hyperlink"/>
            <w:lang w:val="fr-FR"/>
          </w:rPr>
          <w:t>5)</w:t>
        </w:r>
      </w:hyperlink>
      <w:r w:rsidR="001124C9" w:rsidRPr="00AC3CE6">
        <w:rPr>
          <w:lang w:val="fr-FR"/>
        </w:rPr>
        <w:t xml:space="preserve">. Cette dernière </w:t>
      </w:r>
      <w:r w:rsidRPr="00AC3CE6">
        <w:rPr>
          <w:lang w:val="fr-FR"/>
        </w:rPr>
        <w:t>porte sur d</w:t>
      </w:r>
      <w:r w:rsidR="001124C9" w:rsidRPr="00AC3CE6">
        <w:rPr>
          <w:lang w:val="fr-FR"/>
        </w:rPr>
        <w:t xml:space="preserve">es propositions de modification </w:t>
      </w:r>
      <w:r w:rsidRPr="00AC3CE6">
        <w:rPr>
          <w:lang w:val="fr-FR"/>
        </w:rPr>
        <w:t xml:space="preserve">à </w:t>
      </w:r>
      <w:r w:rsidR="001124C9" w:rsidRPr="00AC3CE6">
        <w:rPr>
          <w:lang w:val="fr-FR"/>
        </w:rPr>
        <w:t>apport</w:t>
      </w:r>
      <w:r w:rsidRPr="00AC3CE6">
        <w:rPr>
          <w:lang w:val="fr-FR"/>
        </w:rPr>
        <w:t>er</w:t>
      </w:r>
      <w:r w:rsidR="001124C9" w:rsidRPr="00AC3CE6">
        <w:rPr>
          <w:lang w:val="fr-FR"/>
        </w:rPr>
        <w:t xml:space="preserve"> au </w:t>
      </w:r>
      <w:r w:rsidR="001124C9" w:rsidRPr="00AC3CE6">
        <w:rPr>
          <w:i/>
          <w:iCs/>
          <w:lang w:val="fr-FR"/>
        </w:rPr>
        <w:t>Manuel du Système intégré de traitement et de prévision de l</w:t>
      </w:r>
      <w:r w:rsidR="004B1D7F">
        <w:rPr>
          <w:i/>
          <w:iCs/>
          <w:lang w:val="fr-FR"/>
        </w:rPr>
        <w:t>’</w:t>
      </w:r>
      <w:r w:rsidR="001124C9" w:rsidRPr="00AC3CE6">
        <w:rPr>
          <w:i/>
          <w:iCs/>
          <w:lang w:val="fr-FR"/>
        </w:rPr>
        <w:t>OMM</w:t>
      </w:r>
      <w:r w:rsidR="001124C9" w:rsidRPr="00AC3CE6">
        <w:rPr>
          <w:lang w:val="fr-FR"/>
        </w:rPr>
        <w:t xml:space="preserve"> (OMM-N° 485) en ce qui concerne les caractéristiques des cyclones tropicaux, telles qu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elles figurent dans le document </w:t>
      </w:r>
      <w:hyperlink r:id="rId25" w:history="1">
        <w:r w:rsidR="001124C9" w:rsidRPr="00AC3CE6">
          <w:rPr>
            <w:rStyle w:val="Hyperlink"/>
            <w:lang w:val="fr-FR"/>
          </w:rPr>
          <w:t>SERCOM-3/INF 7(2)</w:t>
        </w:r>
      </w:hyperlink>
      <w:r w:rsidR="001124C9" w:rsidRPr="00AC3CE6">
        <w:rPr>
          <w:lang w:val="fr-FR"/>
        </w:rPr>
        <w:t>.</w:t>
      </w:r>
    </w:p>
    <w:p w14:paraId="5C97D63B" w14:textId="77777777" w:rsidR="001124C9" w:rsidRPr="00AC3CE6" w:rsidRDefault="001124C9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</w:p>
    <w:p w14:paraId="219BB4C8" w14:textId="77777777" w:rsidR="001124C9" w:rsidRPr="00AC3CE6" w:rsidRDefault="001124C9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</w:p>
    <w:p w14:paraId="778E5CD9" w14:textId="77777777" w:rsidR="001124C9" w:rsidRPr="00AC3CE6" w:rsidRDefault="001124C9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</w:p>
    <w:p w14:paraId="5A102C1E" w14:textId="25FA90D2" w:rsidR="001124C9" w:rsidRPr="00AC3CE6" w:rsidRDefault="001124C9">
      <w:pPr>
        <w:tabs>
          <w:tab w:val="clear" w:pos="1134"/>
        </w:tabs>
        <w:jc w:val="left"/>
        <w:rPr>
          <w:rFonts w:eastAsia="Times New Roman" w:cs="Times New Roman"/>
          <w:lang w:val="fr-FR" w:eastAsia="zh-TW"/>
        </w:rPr>
      </w:pPr>
      <w:r w:rsidRPr="00AC3CE6">
        <w:rPr>
          <w:rFonts w:eastAsia="Times New Roman" w:cs="Times New Roman"/>
          <w:lang w:val="fr-FR" w:eastAsia="zh-TW"/>
        </w:rPr>
        <w:br w:type="page"/>
      </w:r>
    </w:p>
    <w:p w14:paraId="3C6B3F3A" w14:textId="6A51908F" w:rsidR="001124C9" w:rsidRPr="00AC3CE6" w:rsidRDefault="001124C9" w:rsidP="00F94392">
      <w:pPr>
        <w:pStyle w:val="Heading2"/>
        <w:spacing w:after="240"/>
        <w:rPr>
          <w:lang w:val="fr-FR"/>
        </w:rPr>
      </w:pPr>
      <w:bookmarkStart w:id="2" w:name="_Projet_de_décision_1"/>
      <w:bookmarkEnd w:id="2"/>
      <w:r w:rsidRPr="00AC3CE6">
        <w:rPr>
          <w:lang w:val="fr-FR"/>
        </w:rPr>
        <w:lastRenderedPageBreak/>
        <w:t>Projet de décision 7(2)/2 (SERCOM-3)</w:t>
      </w:r>
    </w:p>
    <w:p w14:paraId="3879953A" w14:textId="736DE392" w:rsidR="001124C9" w:rsidRPr="00AC3CE6" w:rsidRDefault="001124C9" w:rsidP="00AC3CE6">
      <w:pPr>
        <w:tabs>
          <w:tab w:val="clear" w:pos="1134"/>
        </w:tabs>
        <w:spacing w:before="240"/>
        <w:jc w:val="center"/>
        <w:rPr>
          <w:rFonts w:eastAsia="Verdana" w:cs="Verdana"/>
          <w:b/>
          <w:bCs/>
          <w:lang w:val="fr-FR" w:eastAsia="zh-TW"/>
        </w:rPr>
      </w:pPr>
      <w:r w:rsidRPr="00AC3CE6">
        <w:rPr>
          <w:rFonts w:eastAsia="Verdana" w:cs="Verdana"/>
          <w:b/>
          <w:bCs/>
          <w:lang w:val="fr-FR" w:eastAsia="zh-TW"/>
        </w:rPr>
        <w:t>Proposition d</w:t>
      </w:r>
      <w:r w:rsidR="004B1D7F">
        <w:rPr>
          <w:rFonts w:eastAsia="Verdana" w:cs="Verdana"/>
          <w:b/>
          <w:bCs/>
          <w:lang w:val="fr-FR" w:eastAsia="zh-TW"/>
        </w:rPr>
        <w:t>’</w:t>
      </w:r>
      <w:r w:rsidRPr="00AC3CE6">
        <w:rPr>
          <w:rFonts w:eastAsia="Verdana" w:cs="Verdana"/>
          <w:b/>
          <w:bCs/>
          <w:lang w:val="fr-FR" w:eastAsia="zh-TW"/>
        </w:rPr>
        <w:t xml:space="preserve">amendements </w:t>
      </w:r>
      <w:r w:rsidRPr="00AC3CE6">
        <w:rPr>
          <w:rFonts w:eastAsia="Verdana" w:cs="Verdana"/>
          <w:b/>
          <w:bCs/>
          <w:i/>
          <w:iCs/>
          <w:lang w:val="fr-FR" w:eastAsia="zh-TW"/>
        </w:rPr>
        <w:t>au Manuel du Système intégré de traitement et de prévision de l</w:t>
      </w:r>
      <w:r w:rsidR="004B1D7F">
        <w:rPr>
          <w:rFonts w:eastAsia="Verdana" w:cs="Verdana"/>
          <w:b/>
          <w:bCs/>
          <w:i/>
          <w:iCs/>
          <w:lang w:val="fr-FR" w:eastAsia="zh-TW"/>
        </w:rPr>
        <w:t>’</w:t>
      </w:r>
      <w:r w:rsidRPr="00AC3CE6">
        <w:rPr>
          <w:rFonts w:eastAsia="Verdana" w:cs="Verdana"/>
          <w:b/>
          <w:bCs/>
          <w:i/>
          <w:iCs/>
          <w:lang w:val="fr-FR" w:eastAsia="zh-TW"/>
        </w:rPr>
        <w:t>OMM</w:t>
      </w:r>
      <w:r w:rsidRPr="00AC3CE6">
        <w:rPr>
          <w:rFonts w:eastAsia="Verdana" w:cs="Verdana"/>
          <w:b/>
          <w:bCs/>
          <w:lang w:val="fr-FR" w:eastAsia="zh-TW"/>
        </w:rPr>
        <w:t xml:space="preserve"> (OMM-N° 485) concernant les exigences relatives aux </w:t>
      </w:r>
      <w:r w:rsidR="003608BE" w:rsidRPr="00AC3CE6">
        <w:rPr>
          <w:rFonts w:eastAsia="Verdana" w:cs="Verdana"/>
          <w:b/>
          <w:bCs/>
          <w:lang w:val="fr-FR" w:eastAsia="zh-TW"/>
        </w:rPr>
        <w:t>c</w:t>
      </w:r>
      <w:r w:rsidRPr="00AC3CE6">
        <w:rPr>
          <w:rFonts w:eastAsia="Verdana" w:cs="Verdana"/>
          <w:b/>
          <w:bCs/>
          <w:lang w:val="fr-FR" w:eastAsia="zh-TW"/>
        </w:rPr>
        <w:t xml:space="preserve">entres météorologiques régionaux spécialisés </w:t>
      </w:r>
      <w:r w:rsidR="00C01598" w:rsidRPr="00AC3CE6">
        <w:rPr>
          <w:rFonts w:eastAsia="Verdana" w:cs="Verdana"/>
          <w:b/>
          <w:bCs/>
          <w:lang w:val="fr-FR" w:eastAsia="zh-TW"/>
        </w:rPr>
        <w:t>qui mettent en œuvre des mesures</w:t>
      </w:r>
      <w:r w:rsidR="00C01598" w:rsidRPr="00AC3CE6" w:rsidDel="003608BE">
        <w:rPr>
          <w:rFonts w:eastAsia="Verdana" w:cs="Verdana"/>
          <w:b/>
          <w:bCs/>
          <w:lang w:val="fr-FR" w:eastAsia="zh-TW"/>
        </w:rPr>
        <w:t xml:space="preserve"> </w:t>
      </w:r>
      <w:r w:rsidR="00C01598" w:rsidRPr="00AC3CE6">
        <w:rPr>
          <w:rFonts w:eastAsia="Verdana" w:cs="Verdana"/>
          <w:b/>
          <w:bCs/>
          <w:lang w:val="fr-FR" w:eastAsia="zh-TW"/>
        </w:rPr>
        <w:t>d</w:t>
      </w:r>
      <w:r w:rsidR="004B1D7F">
        <w:rPr>
          <w:rFonts w:eastAsia="Verdana" w:cs="Verdana"/>
          <w:b/>
          <w:bCs/>
          <w:lang w:val="fr-FR" w:eastAsia="zh-TW"/>
        </w:rPr>
        <w:t>’</w:t>
      </w:r>
      <w:r w:rsidRPr="00AC3CE6">
        <w:rPr>
          <w:rFonts w:eastAsia="Verdana" w:cs="Verdana"/>
          <w:b/>
          <w:bCs/>
          <w:lang w:val="fr-FR" w:eastAsia="zh-TW"/>
        </w:rPr>
        <w:t>intervention en cas d</w:t>
      </w:r>
      <w:r w:rsidR="004B1D7F">
        <w:rPr>
          <w:rFonts w:eastAsia="Verdana" w:cs="Verdana"/>
          <w:b/>
          <w:bCs/>
          <w:lang w:val="fr-FR" w:eastAsia="zh-TW"/>
        </w:rPr>
        <w:t>’</w:t>
      </w:r>
      <w:r w:rsidRPr="00AC3CE6">
        <w:rPr>
          <w:rFonts w:eastAsia="Verdana" w:cs="Verdana"/>
          <w:b/>
          <w:bCs/>
          <w:lang w:val="fr-FR" w:eastAsia="zh-TW"/>
        </w:rPr>
        <w:t>urgence maritime</w:t>
      </w:r>
    </w:p>
    <w:p w14:paraId="41DD64D6" w14:textId="77777777" w:rsidR="001124C9" w:rsidRPr="00AC3CE6" w:rsidRDefault="001124C9" w:rsidP="00F94392">
      <w:pPr>
        <w:tabs>
          <w:tab w:val="clear" w:pos="1134"/>
        </w:tabs>
        <w:spacing w:before="360"/>
        <w:jc w:val="left"/>
        <w:rPr>
          <w:rFonts w:eastAsia="Verdana" w:cs="Verdana"/>
          <w:lang w:val="fr-FR" w:eastAsia="zh-TW"/>
        </w:rPr>
      </w:pPr>
      <w:r w:rsidRPr="00AC3CE6">
        <w:rPr>
          <w:b/>
          <w:bCs/>
          <w:lang w:val="fr-FR"/>
        </w:rPr>
        <w:t>La Commission des services et applications météorologiques, climatologiques, hydrologiques, maritimes et environnementaux décide</w:t>
      </w:r>
      <w:r w:rsidRPr="00AC3CE6">
        <w:rPr>
          <w:rFonts w:eastAsia="Verdana" w:cs="Verdana"/>
          <w:b/>
          <w:bCs/>
          <w:lang w:val="fr-FR" w:eastAsia="zh-TW"/>
        </w:rPr>
        <w:t>:</w:t>
      </w:r>
      <w:r w:rsidRPr="00AC3CE6">
        <w:rPr>
          <w:rFonts w:eastAsia="Verdana" w:cs="Verdana"/>
          <w:lang w:val="fr-FR" w:eastAsia="zh-TW"/>
        </w:rPr>
        <w:t xml:space="preserve"> </w:t>
      </w:r>
    </w:p>
    <w:p w14:paraId="1137EF1B" w14:textId="05283A51" w:rsidR="001124C9" w:rsidRPr="00AC3CE6" w:rsidRDefault="001124C9" w:rsidP="00B47BC1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AC3CE6">
        <w:rPr>
          <w:lang w:val="fr-FR"/>
        </w:rPr>
        <w:t xml:space="preserve">De prendre note des critères de désignation et des fonctions des </w:t>
      </w:r>
      <w:r w:rsidR="003608BE" w:rsidRPr="00AC3CE6">
        <w:rPr>
          <w:lang w:val="fr-FR"/>
        </w:rPr>
        <w:t xml:space="preserve">centres météorologiques régionaux spécialisés (CMRS) </w:t>
      </w:r>
      <w:r w:rsidR="00C01598" w:rsidRPr="00AC3CE6">
        <w:rPr>
          <w:lang w:val="fr-FR"/>
        </w:rPr>
        <w:t>qui mettent en œuvre des mesures 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maritime, tels qu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ils sont décrits dans le document </w:t>
      </w:r>
      <w:hyperlink r:id="rId26" w:history="1">
        <w:r w:rsidRPr="00AC3CE6">
          <w:rPr>
            <w:rStyle w:val="Hyperlink"/>
            <w:lang w:val="fr-FR"/>
          </w:rPr>
          <w:t>SERCOM-3/INF. 7(2)</w:t>
        </w:r>
      </w:hyperlink>
      <w:r w:rsidRPr="00AC3CE6">
        <w:rPr>
          <w:lang w:val="fr-FR"/>
        </w:rPr>
        <w:t xml:space="preserve">; </w:t>
      </w:r>
    </w:p>
    <w:p w14:paraId="29DC992E" w14:textId="37262EBB" w:rsidR="001124C9" w:rsidRPr="00AC3CE6" w:rsidRDefault="001124C9" w:rsidP="00B47BC1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AC3CE6">
        <w:rPr>
          <w:lang w:val="fr-FR"/>
        </w:rPr>
        <w:t xml:space="preserve">De prendre note </w:t>
      </w:r>
      <w:r w:rsidR="0005300B" w:rsidRPr="00AC3CE6">
        <w:rPr>
          <w:lang w:val="fr-FR"/>
        </w:rPr>
        <w:t xml:space="preserve">également </w:t>
      </w:r>
      <w:r w:rsidRPr="00AC3CE6">
        <w:rPr>
          <w:lang w:val="fr-FR"/>
        </w:rPr>
        <w:t xml:space="preserve">des résultats de </w:t>
      </w:r>
      <w:r w:rsidR="0005300B" w:rsidRPr="00AC3CE6">
        <w:rPr>
          <w:lang w:val="fr-FR"/>
        </w:rPr>
        <w:t>l</w:t>
      </w:r>
      <w:r w:rsidR="004B1D7F">
        <w:rPr>
          <w:lang w:val="fr-FR"/>
        </w:rPr>
        <w:t>’</w:t>
      </w:r>
      <w:r w:rsidRPr="00AC3CE6">
        <w:rPr>
          <w:lang w:val="fr-FR"/>
        </w:rPr>
        <w:t>exercice 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urgence maritime , ainsi que des </w:t>
      </w:r>
      <w:r w:rsidR="0005300B" w:rsidRPr="00AC3CE6">
        <w:rPr>
          <w:lang w:val="fr-FR"/>
        </w:rPr>
        <w:t xml:space="preserve">conclusions </w:t>
      </w:r>
      <w:r w:rsidRPr="00AC3CE6">
        <w:rPr>
          <w:lang w:val="fr-FR"/>
        </w:rPr>
        <w:t>des réunions avec l</w:t>
      </w:r>
      <w:r w:rsidR="004B1D7F">
        <w:rPr>
          <w:lang w:val="fr-FR"/>
        </w:rPr>
        <w:t>’</w:t>
      </w:r>
      <w:r w:rsidRPr="00AC3CE6">
        <w:rPr>
          <w:lang w:val="fr-FR"/>
        </w:rPr>
        <w:t>Organisation maritime internationale (OMI), l</w:t>
      </w:r>
      <w:r w:rsidR="004B1D7F">
        <w:rPr>
          <w:lang w:val="fr-FR"/>
        </w:rPr>
        <w:t>’</w:t>
      </w:r>
      <w:r w:rsidRPr="00AC3CE6">
        <w:rPr>
          <w:lang w:val="fr-FR"/>
        </w:rPr>
        <w:t>Organisation de l</w:t>
      </w:r>
      <w:r w:rsidR="004B1D7F">
        <w:rPr>
          <w:lang w:val="fr-FR"/>
        </w:rPr>
        <w:t>’</w:t>
      </w:r>
      <w:r w:rsidRPr="00AC3CE6">
        <w:rPr>
          <w:lang w:val="fr-FR"/>
        </w:rPr>
        <w:t>aviation civile internationale (OACI) et l</w:t>
      </w:r>
      <w:r w:rsidR="004B1D7F">
        <w:rPr>
          <w:lang w:val="fr-FR"/>
        </w:rPr>
        <w:t>’</w:t>
      </w:r>
      <w:r w:rsidRPr="00AC3CE6">
        <w:rPr>
          <w:lang w:val="fr-FR"/>
        </w:rPr>
        <w:t>Agence internationale de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énergie atomique (AIEA); </w:t>
      </w:r>
    </w:p>
    <w:p w14:paraId="0EED404C" w14:textId="4DFFE06B" w:rsidR="001124C9" w:rsidRPr="00AC3CE6" w:rsidRDefault="001124C9" w:rsidP="000325FB">
      <w:pPr>
        <w:pStyle w:val="WMOBodyText"/>
        <w:numPr>
          <w:ilvl w:val="0"/>
          <w:numId w:val="2"/>
        </w:numPr>
        <w:ind w:left="567" w:right="-142" w:hanging="567"/>
        <w:rPr>
          <w:lang w:val="fr-FR"/>
        </w:rPr>
      </w:pPr>
      <w:r w:rsidRPr="00AC3CE6">
        <w:rPr>
          <w:lang w:val="fr-FR"/>
        </w:rPr>
        <w:t>Qu</w:t>
      </w:r>
      <w:r w:rsidR="004B1D7F">
        <w:rPr>
          <w:lang w:val="fr-FR"/>
        </w:rPr>
        <w:t>’</w:t>
      </w:r>
      <w:r w:rsidRPr="00AC3CE6">
        <w:rPr>
          <w:lang w:val="fr-FR"/>
        </w:rPr>
        <w:t>il convient également de noter que l</w:t>
      </w:r>
      <w:r w:rsidR="004B1D7F">
        <w:rPr>
          <w:lang w:val="fr-FR"/>
        </w:rPr>
        <w:t>’</w:t>
      </w:r>
      <w:r w:rsidRPr="00AC3CE6">
        <w:rPr>
          <w:lang w:val="fr-FR"/>
        </w:rPr>
        <w:t>OMM attend les observations officielles de la 81</w:t>
      </w:r>
      <w:r w:rsidR="00947526" w:rsidRPr="00AC3CE6">
        <w:rPr>
          <w:vertAlign w:val="superscript"/>
          <w:lang w:val="fr-FR"/>
        </w:rPr>
        <w:t>ème</w:t>
      </w:r>
      <w:r w:rsidR="00947526" w:rsidRPr="00AC3CE6">
        <w:rPr>
          <w:lang w:val="fr-FR"/>
        </w:rPr>
        <w:t xml:space="preserve"> </w:t>
      </w:r>
      <w:r w:rsidRPr="00AC3CE6">
        <w:rPr>
          <w:lang w:val="fr-FR"/>
        </w:rPr>
        <w:t>réunion du Comité de la protection du milieu marin (MEPC) de l</w:t>
      </w:r>
      <w:r w:rsidR="004B1D7F">
        <w:rPr>
          <w:lang w:val="fr-FR"/>
        </w:rPr>
        <w:t>’</w:t>
      </w:r>
      <w:r w:rsidRPr="00AC3CE6">
        <w:rPr>
          <w:lang w:val="fr-FR"/>
        </w:rPr>
        <w:t>OMI, qui se tiendra à Londres (Royaume-Uni), du 18 au 22 mars 2024</w:t>
      </w:r>
      <w:r w:rsidR="00430EE6" w:rsidRPr="00AC3CE6">
        <w:rPr>
          <w:lang w:val="fr-FR"/>
        </w:rPr>
        <w:t>,</w:t>
      </w:r>
      <w:r w:rsidRPr="00AC3CE6">
        <w:rPr>
          <w:lang w:val="fr-FR"/>
        </w:rPr>
        <w:t xml:space="preserve"> et </w:t>
      </w:r>
      <w:r w:rsidR="0005300B" w:rsidRPr="00AC3CE6">
        <w:rPr>
          <w:lang w:val="fr-FR"/>
        </w:rPr>
        <w:t xml:space="preserve">au cours </w:t>
      </w:r>
      <w:r w:rsidRPr="00AC3CE6">
        <w:rPr>
          <w:lang w:val="fr-FR"/>
        </w:rPr>
        <w:t xml:space="preserve">de laquelle </w:t>
      </w:r>
      <w:r w:rsidR="0005300B" w:rsidRPr="00AC3CE6">
        <w:rPr>
          <w:lang w:val="fr-FR"/>
        </w:rPr>
        <w:t xml:space="preserve">sera examinée </w:t>
      </w:r>
      <w:r w:rsidRPr="00AC3CE6">
        <w:rPr>
          <w:lang w:val="fr-FR"/>
        </w:rPr>
        <w:t>la demande de l</w:t>
      </w:r>
      <w:r w:rsidR="004B1D7F">
        <w:rPr>
          <w:lang w:val="fr-FR"/>
        </w:rPr>
        <w:t>’</w:t>
      </w:r>
      <w:r w:rsidRPr="00AC3CE6">
        <w:rPr>
          <w:lang w:val="fr-FR"/>
        </w:rPr>
        <w:t>OMM concernant le soutien météorologique apporté au système 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d</w:t>
      </w:r>
      <w:r w:rsidR="004B1D7F">
        <w:rPr>
          <w:lang w:val="fr-FR"/>
        </w:rPr>
        <w:t>’</w:t>
      </w:r>
      <w:r w:rsidRPr="00AC3CE6">
        <w:rPr>
          <w:lang w:val="fr-FR"/>
        </w:rPr>
        <w:t>urgence en cas de pollution de la mer</w:t>
      </w:r>
      <w:r w:rsidR="00430EE6" w:rsidRPr="00AC3CE6">
        <w:rPr>
          <w:lang w:val="fr-FR"/>
        </w:rPr>
        <w:t>,</w:t>
      </w:r>
      <w:r w:rsidRPr="00AC3CE6">
        <w:rPr>
          <w:lang w:val="fr-FR"/>
        </w:rPr>
        <w:t xml:space="preserve"> et </w:t>
      </w:r>
      <w:r w:rsidR="0005300B" w:rsidRPr="00AC3CE6">
        <w:rPr>
          <w:lang w:val="fr-FR"/>
        </w:rPr>
        <w:t xml:space="preserve">le fait </w:t>
      </w:r>
      <w:r w:rsidRPr="00AC3CE6">
        <w:rPr>
          <w:lang w:val="fr-FR"/>
        </w:rPr>
        <w:t>que les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éco-urgence maritime, lors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un déversement de matières radioactives dans des zones marines et côtières, nécessitent de prendre des dispositions spécifiques avec les CMRS désignés pour les interventions </w:t>
      </w:r>
      <w:r w:rsidR="0005300B" w:rsidRPr="00AC3CE6">
        <w:rPr>
          <w:lang w:val="fr-FR"/>
        </w:rPr>
        <w:t>en cas d</w:t>
      </w:r>
      <w:r w:rsidR="004B1D7F">
        <w:rPr>
          <w:lang w:val="fr-FR"/>
        </w:rPr>
        <w:t>’</w:t>
      </w:r>
      <w:r w:rsidR="0005300B" w:rsidRPr="00AC3CE6">
        <w:rPr>
          <w:lang w:val="fr-FR"/>
        </w:rPr>
        <w:t>éco-</w:t>
      </w:r>
      <w:r w:rsidRPr="00AC3CE6">
        <w:rPr>
          <w:lang w:val="fr-FR"/>
        </w:rPr>
        <w:t>urgence nucléaire;</w:t>
      </w:r>
    </w:p>
    <w:p w14:paraId="3EC85B22" w14:textId="05AC4831" w:rsidR="001124C9" w:rsidRPr="00AC3CE6" w:rsidRDefault="001124C9" w:rsidP="00B47BC1">
      <w:pPr>
        <w:pStyle w:val="WMOBodyText"/>
        <w:numPr>
          <w:ilvl w:val="0"/>
          <w:numId w:val="2"/>
        </w:numPr>
        <w:ind w:left="567" w:right="-170" w:hanging="567"/>
        <w:rPr>
          <w:lang w:val="fr-FR"/>
        </w:rPr>
      </w:pPr>
      <w:r w:rsidRPr="00AC3CE6">
        <w:rPr>
          <w:lang w:val="fr-FR"/>
        </w:rPr>
        <w:t>De demander au Comité permanent des services de météorologie marine et d</w:t>
      </w:r>
      <w:r w:rsidR="004B1D7F">
        <w:rPr>
          <w:lang w:val="fr-FR"/>
        </w:rPr>
        <w:t>’</w:t>
      </w:r>
      <w:r w:rsidRPr="00AC3CE6">
        <w:rPr>
          <w:lang w:val="fr-FR"/>
        </w:rPr>
        <w:t>océanographie (SC-MMO) d</w:t>
      </w:r>
      <w:r w:rsidR="004B1D7F">
        <w:rPr>
          <w:lang w:val="fr-FR"/>
        </w:rPr>
        <w:t>’</w:t>
      </w:r>
      <w:r w:rsidR="0005300B" w:rsidRPr="00AC3CE6">
        <w:rPr>
          <w:lang w:val="fr-FR"/>
        </w:rPr>
        <w:t xml:space="preserve">élaborer </w:t>
      </w:r>
      <w:r w:rsidRPr="00AC3CE6">
        <w:rPr>
          <w:lang w:val="fr-FR"/>
        </w:rPr>
        <w:t>du matériel didactique ainsi qu</w:t>
      </w:r>
      <w:r w:rsidR="004B1D7F">
        <w:rPr>
          <w:lang w:val="fr-FR"/>
        </w:rPr>
        <w:t>’</w:t>
      </w:r>
      <w:r w:rsidRPr="00AC3CE6">
        <w:rPr>
          <w:lang w:val="fr-FR"/>
        </w:rPr>
        <w:t>un manuel sur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utilisation du formulaire de demande </w:t>
      </w:r>
      <w:r w:rsidR="0005300B" w:rsidRPr="00AC3CE6">
        <w:rPr>
          <w:lang w:val="fr-FR"/>
        </w:rPr>
        <w:t>d</w:t>
      </w:r>
      <w:r w:rsidR="004B1D7F">
        <w:rPr>
          <w:lang w:val="fr-FR"/>
        </w:rPr>
        <w:t>’</w:t>
      </w:r>
      <w:r w:rsidR="0005300B" w:rsidRPr="00AC3CE6">
        <w:rPr>
          <w:lang w:val="fr-FR"/>
        </w:rPr>
        <w:t xml:space="preserve">appui </w:t>
      </w:r>
      <w:r w:rsidRPr="00AC3CE6">
        <w:rPr>
          <w:lang w:val="fr-FR"/>
        </w:rPr>
        <w:t>et sur l</w:t>
      </w:r>
      <w:r w:rsidR="004B1D7F">
        <w:rPr>
          <w:lang w:val="fr-FR"/>
        </w:rPr>
        <w:t>’</w:t>
      </w:r>
      <w:r w:rsidRPr="00AC3CE6">
        <w:rPr>
          <w:lang w:val="fr-FR"/>
        </w:rPr>
        <w:t>interprétation des produits 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maritime;</w:t>
      </w:r>
    </w:p>
    <w:p w14:paraId="275CF1AF" w14:textId="397890D6" w:rsidR="001124C9" w:rsidRPr="00AC3CE6" w:rsidRDefault="001124C9" w:rsidP="00B47BC1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inviter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INFCOM à se pencher sur les éléments ci-après dans le contexte de la contribution que la SERCOM apporte au </w:t>
      </w:r>
      <w:r w:rsidRPr="00AC3CE6">
        <w:rPr>
          <w:i/>
          <w:iCs/>
          <w:lang w:val="fr-FR"/>
        </w:rPr>
        <w:t>Manuel du Système intégré de traitement et de prévision de l</w:t>
      </w:r>
      <w:r w:rsidR="004B1D7F">
        <w:rPr>
          <w:i/>
          <w:iCs/>
          <w:lang w:val="fr-FR"/>
        </w:rPr>
        <w:t>’</w:t>
      </w:r>
      <w:r w:rsidRPr="00AC3CE6">
        <w:rPr>
          <w:i/>
          <w:iCs/>
          <w:lang w:val="fr-FR"/>
        </w:rPr>
        <w:t>OMM</w:t>
      </w:r>
      <w:r w:rsidRPr="00AC3CE6">
        <w:rPr>
          <w:lang w:val="fr-FR"/>
        </w:rPr>
        <w:t xml:space="preserve"> (OMM-N° 485):</w:t>
      </w:r>
    </w:p>
    <w:p w14:paraId="33B0813F" w14:textId="7FB2964C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a)</w:t>
      </w:r>
      <w:r w:rsidRPr="00AC3CE6">
        <w:rPr>
          <w:lang w:val="fr-FR"/>
        </w:rPr>
        <w:tab/>
        <w:t>La séparation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éco-urgence maritime en deux catégories: les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éco-urgence nucléaire et les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</w:t>
      </w:r>
      <w:r w:rsidR="00925D25">
        <w:rPr>
          <w:lang w:val="fr-FR"/>
        </w:rPr>
        <w:noBreakHyphen/>
      </w:r>
      <w:r w:rsidRPr="00AC3CE6">
        <w:rPr>
          <w:lang w:val="fr-FR"/>
        </w:rPr>
        <w:t>urgence non</w:t>
      </w:r>
      <w:r w:rsidR="00947526" w:rsidRPr="00AC3CE6">
        <w:rPr>
          <w:lang w:val="fr-FR"/>
        </w:rPr>
        <w:t xml:space="preserve"> </w:t>
      </w:r>
      <w:r w:rsidRPr="00AC3CE6">
        <w:rPr>
          <w:lang w:val="fr-FR"/>
        </w:rPr>
        <w:t>nucléaire;</w:t>
      </w:r>
    </w:p>
    <w:p w14:paraId="155B09FB" w14:textId="3B39A070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b)</w:t>
      </w:r>
      <w:r w:rsidRPr="00AC3CE6">
        <w:rPr>
          <w:lang w:val="fr-FR"/>
        </w:rPr>
        <w:tab/>
        <w:t>La fusion des champs d</w:t>
      </w:r>
      <w:r w:rsidR="004B1D7F">
        <w:rPr>
          <w:lang w:val="fr-FR"/>
        </w:rPr>
        <w:t>’</w:t>
      </w:r>
      <w:r w:rsidRPr="00AC3CE6">
        <w:rPr>
          <w:lang w:val="fr-FR"/>
        </w:rPr>
        <w:t>application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éco-urgence </w:t>
      </w:r>
      <w:r w:rsidR="00947526" w:rsidRPr="00AC3CE6">
        <w:rPr>
          <w:lang w:val="fr-FR"/>
        </w:rPr>
        <w:t xml:space="preserve">maritime </w:t>
      </w:r>
      <w:r w:rsidRPr="00AC3CE6">
        <w:rPr>
          <w:lang w:val="fr-FR"/>
        </w:rPr>
        <w:t>non</w:t>
      </w:r>
      <w:r w:rsidR="00947526" w:rsidRPr="00AC3CE6">
        <w:rPr>
          <w:lang w:val="fr-FR"/>
        </w:rPr>
        <w:t xml:space="preserve"> </w:t>
      </w:r>
      <w:r w:rsidRPr="00AC3CE6">
        <w:rPr>
          <w:lang w:val="fr-FR"/>
        </w:rPr>
        <w:t xml:space="preserve">nucléaire et des opérations de recherche et de sauvetage en mer, qui seraient renommées </w:t>
      </w:r>
      <w:r w:rsidR="00430EE6" w:rsidRPr="00AC3CE6">
        <w:rPr>
          <w:lang w:val="fr-FR"/>
        </w:rPr>
        <w:t>«</w:t>
      </w:r>
      <w:r w:rsidRPr="00AC3CE6">
        <w:rPr>
          <w:lang w:val="fr-FR"/>
        </w:rPr>
        <w:t>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</w:t>
      </w:r>
      <w:r w:rsidR="00430EE6" w:rsidRPr="00AC3CE6">
        <w:rPr>
          <w:lang w:val="fr-FR"/>
        </w:rPr>
        <w:t>»</w:t>
      </w:r>
      <w:r w:rsidRPr="00AC3CE6">
        <w:rPr>
          <w:lang w:val="fr-FR"/>
        </w:rPr>
        <w:t>;</w:t>
      </w:r>
    </w:p>
    <w:p w14:paraId="609AAF95" w14:textId="1497352C" w:rsidR="001124C9" w:rsidRPr="00AC3CE6" w:rsidRDefault="001124C9" w:rsidP="001124C9">
      <w:pPr>
        <w:pStyle w:val="WMOIndent1"/>
        <w:ind w:left="1134"/>
        <w:rPr>
          <w:lang w:val="fr-FR"/>
        </w:rPr>
      </w:pPr>
      <w:r w:rsidRPr="00AC3CE6">
        <w:rPr>
          <w:lang w:val="fr-FR"/>
        </w:rPr>
        <w:t>c)</w:t>
      </w:r>
      <w:r w:rsidRPr="00AC3CE6">
        <w:rPr>
          <w:lang w:val="fr-FR"/>
        </w:rPr>
        <w:tab/>
        <w:t>L</w:t>
      </w:r>
      <w:r w:rsidR="00947526" w:rsidRPr="00AC3CE6">
        <w:rPr>
          <w:lang w:val="fr-FR"/>
        </w:rPr>
        <w:t>e</w:t>
      </w:r>
      <w:r w:rsidRPr="00AC3CE6">
        <w:rPr>
          <w:lang w:val="fr-FR"/>
        </w:rPr>
        <w:t xml:space="preserve"> classement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éco-urgence </w:t>
      </w:r>
      <w:r w:rsidR="0005300B" w:rsidRPr="00AC3CE6">
        <w:rPr>
          <w:lang w:val="fr-FR"/>
        </w:rPr>
        <w:t xml:space="preserve">maritime </w:t>
      </w:r>
      <w:r w:rsidRPr="00AC3CE6">
        <w:rPr>
          <w:lang w:val="fr-FR"/>
        </w:rPr>
        <w:t>nucléaire en tant qu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activité spécialisée distincte au sein du </w:t>
      </w:r>
      <w:r w:rsidR="00947526" w:rsidRPr="00AC3CE6">
        <w:rPr>
          <w:lang w:val="fr-FR"/>
        </w:rPr>
        <w:t>Système intégré de traitement et de prévision de l</w:t>
      </w:r>
      <w:r w:rsidR="004B1D7F">
        <w:rPr>
          <w:lang w:val="fr-FR"/>
        </w:rPr>
        <w:t>’</w:t>
      </w:r>
      <w:r w:rsidR="00947526" w:rsidRPr="00AC3CE6">
        <w:rPr>
          <w:lang w:val="fr-FR"/>
        </w:rPr>
        <w:t>OMM (WIPPS)</w:t>
      </w:r>
      <w:r w:rsidRPr="00AC3CE6">
        <w:rPr>
          <w:lang w:val="fr-FR"/>
        </w:rPr>
        <w:t xml:space="preserve">. Les critères de désignation et les fonctions </w:t>
      </w:r>
      <w:r w:rsidR="00947526" w:rsidRPr="00AC3CE6">
        <w:rPr>
          <w:lang w:val="fr-FR"/>
        </w:rPr>
        <w:t>correspondantes</w:t>
      </w:r>
      <w:r w:rsidRPr="00AC3CE6">
        <w:rPr>
          <w:lang w:val="fr-FR"/>
        </w:rPr>
        <w:t xml:space="preserve"> seraient à élaborer en coordination avec l</w:t>
      </w:r>
      <w:r w:rsidR="004B1D7F">
        <w:rPr>
          <w:lang w:val="fr-FR"/>
        </w:rPr>
        <w:t>’</w:t>
      </w:r>
      <w:r w:rsidRPr="00AC3CE6">
        <w:rPr>
          <w:lang w:val="fr-FR"/>
        </w:rPr>
        <w:t>INFCOM et l</w:t>
      </w:r>
      <w:r w:rsidR="004B1D7F">
        <w:rPr>
          <w:lang w:val="fr-FR"/>
        </w:rPr>
        <w:t>’</w:t>
      </w:r>
      <w:r w:rsidRPr="00AC3CE6">
        <w:rPr>
          <w:lang w:val="fr-FR"/>
        </w:rPr>
        <w:t>AIEA;</w:t>
      </w:r>
    </w:p>
    <w:p w14:paraId="294ED952" w14:textId="580DD48F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d)</w:t>
      </w:r>
      <w:r w:rsidRPr="00AC3CE6">
        <w:rPr>
          <w:lang w:val="fr-FR"/>
        </w:rPr>
        <w:tab/>
        <w:t xml:space="preserve">Les critères de désignation et les fonctions des CMRS </w:t>
      </w:r>
      <w:r w:rsidR="00C01598" w:rsidRPr="00AC3CE6">
        <w:rPr>
          <w:lang w:val="fr-FR"/>
        </w:rPr>
        <w:t>qui mettent en œuvre des mesures</w:t>
      </w:r>
      <w:r w:rsidR="00C01598" w:rsidRPr="00AC3CE6" w:rsidDel="00C01598">
        <w:rPr>
          <w:lang w:val="fr-FR"/>
        </w:rPr>
        <w:t xml:space="preserve"> </w:t>
      </w: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 (interventions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non</w:t>
      </w:r>
      <w:r w:rsidR="00947526" w:rsidRPr="00AC3CE6">
        <w:rPr>
          <w:lang w:val="fr-FR"/>
        </w:rPr>
        <w:t xml:space="preserve"> </w:t>
      </w:r>
      <w:r w:rsidRPr="00AC3CE6">
        <w:rPr>
          <w:lang w:val="fr-FR"/>
        </w:rPr>
        <w:t>nucléaire et/ou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 liées aux opérations de recherche et de sauvetage en mer), tels qu</w:t>
      </w:r>
      <w:r w:rsidR="004B1D7F">
        <w:rPr>
          <w:lang w:val="fr-FR"/>
        </w:rPr>
        <w:t>’</w:t>
      </w:r>
      <w:r w:rsidRPr="00AC3CE6">
        <w:rPr>
          <w:lang w:val="fr-FR"/>
        </w:rPr>
        <w:t>ils sont décrits dans le document SERCOM-3/INF. 7(2), s</w:t>
      </w:r>
      <w:r w:rsidR="004B1D7F">
        <w:rPr>
          <w:lang w:val="fr-FR"/>
        </w:rPr>
        <w:t>’</w:t>
      </w:r>
      <w:r w:rsidRPr="00AC3CE6">
        <w:rPr>
          <w:lang w:val="fr-FR"/>
        </w:rPr>
        <w:t>appliquant aux procédures opérationnelles nationales et n</w:t>
      </w:r>
      <w:r w:rsidR="004B1D7F">
        <w:rPr>
          <w:lang w:val="fr-FR"/>
        </w:rPr>
        <w:t>’</w:t>
      </w:r>
      <w:r w:rsidRPr="00AC3CE6">
        <w:rPr>
          <w:lang w:val="fr-FR"/>
        </w:rPr>
        <w:t>ayant pas de conséquences sur ces dernières;</w:t>
      </w:r>
    </w:p>
    <w:p w14:paraId="50F3F1BC" w14:textId="0A87FAB2" w:rsidR="001124C9" w:rsidRPr="00AC3CE6" w:rsidRDefault="001124C9" w:rsidP="00B47BC1">
      <w:pPr>
        <w:pStyle w:val="WMOBodyText"/>
        <w:numPr>
          <w:ilvl w:val="0"/>
          <w:numId w:val="2"/>
        </w:numPr>
        <w:ind w:left="567" w:hanging="567"/>
        <w:rPr>
          <w:lang w:val="fr-FR"/>
        </w:rPr>
      </w:pPr>
      <w:r w:rsidRPr="00AC3CE6">
        <w:rPr>
          <w:lang w:val="fr-FR"/>
        </w:rPr>
        <w:lastRenderedPageBreak/>
        <w:t xml:space="preserve">De </w:t>
      </w:r>
      <w:r w:rsidR="00947526" w:rsidRPr="00AC3CE6">
        <w:rPr>
          <w:lang w:val="fr-FR"/>
        </w:rPr>
        <w:t xml:space="preserve">prendre note </w:t>
      </w:r>
      <w:r w:rsidRPr="00AC3CE6">
        <w:rPr>
          <w:lang w:val="fr-FR"/>
        </w:rPr>
        <w:t>avec satisfaction:</w:t>
      </w:r>
    </w:p>
    <w:p w14:paraId="398D960F" w14:textId="56CB55A4" w:rsidR="001124C9" w:rsidRPr="00AC3CE6" w:rsidRDefault="001124C9" w:rsidP="001124C9">
      <w:pPr>
        <w:pStyle w:val="WMOBodyText"/>
        <w:ind w:left="1134" w:hanging="567"/>
        <w:rPr>
          <w:lang w:val="fr-FR"/>
        </w:rPr>
      </w:pPr>
      <w:r w:rsidRPr="00AC3CE6">
        <w:rPr>
          <w:lang w:val="fr-FR"/>
        </w:rPr>
        <w:t>a)</w:t>
      </w:r>
      <w:r w:rsidRPr="00AC3CE6">
        <w:rPr>
          <w:lang w:val="fr-FR"/>
        </w:rPr>
        <w:tab/>
      </w:r>
      <w:r w:rsidR="00947526" w:rsidRPr="00AC3CE6">
        <w:rPr>
          <w:lang w:val="fr-FR"/>
        </w:rPr>
        <w:t>D</w:t>
      </w:r>
      <w:r w:rsidRPr="00AC3CE6">
        <w:rPr>
          <w:lang w:val="fr-FR"/>
        </w:rPr>
        <w:t>es contributions volontaires</w:t>
      </w:r>
      <w:r w:rsidR="00430EE6" w:rsidRPr="00AC3CE6">
        <w:rPr>
          <w:lang w:val="fr-FR"/>
        </w:rPr>
        <w:t>,</w:t>
      </w:r>
      <w:r w:rsidRPr="00AC3CE6">
        <w:rPr>
          <w:lang w:val="fr-FR"/>
        </w:rPr>
        <w:t xml:space="preserve"> et </w:t>
      </w:r>
      <w:r w:rsidR="005E0CBC" w:rsidRPr="00AC3CE6">
        <w:rPr>
          <w:lang w:val="fr-FR"/>
        </w:rPr>
        <w:t xml:space="preserve">de </w:t>
      </w:r>
      <w:r w:rsidRPr="00AC3CE6">
        <w:rPr>
          <w:lang w:val="fr-FR"/>
        </w:rPr>
        <w:t>la participation à l</w:t>
      </w:r>
      <w:r w:rsidR="004B1D7F">
        <w:rPr>
          <w:lang w:val="fr-FR"/>
        </w:rPr>
        <w:t>’</w:t>
      </w:r>
      <w:r w:rsidRPr="00AC3CE6">
        <w:rPr>
          <w:lang w:val="fr-FR"/>
        </w:rPr>
        <w:t>exercice 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</w:t>
      </w:r>
      <w:r w:rsidR="00430EE6" w:rsidRPr="00AC3CE6">
        <w:rPr>
          <w:lang w:val="fr-FR"/>
        </w:rPr>
        <w:t>,</w:t>
      </w:r>
      <w:r w:rsidRPr="00AC3CE6">
        <w:rPr>
          <w:lang w:val="fr-FR"/>
        </w:rPr>
        <w:t xml:space="preserve"> des </w:t>
      </w:r>
      <w:r w:rsidR="005E0CBC" w:rsidRPr="00AC3CE6">
        <w:rPr>
          <w:lang w:val="fr-FR"/>
        </w:rPr>
        <w:t>M</w:t>
      </w:r>
      <w:r w:rsidRPr="00AC3CE6">
        <w:rPr>
          <w:lang w:val="fr-FR"/>
        </w:rPr>
        <w:t xml:space="preserve">embres </w:t>
      </w:r>
      <w:r w:rsidR="005E0CBC" w:rsidRPr="00AC3CE6">
        <w:rPr>
          <w:lang w:val="fr-FR"/>
        </w:rPr>
        <w:t>de l</w:t>
      </w:r>
      <w:r w:rsidR="004B1D7F">
        <w:rPr>
          <w:lang w:val="fr-FR"/>
        </w:rPr>
        <w:t>’</w:t>
      </w:r>
      <w:r w:rsidR="005E0CBC" w:rsidRPr="00AC3CE6">
        <w:rPr>
          <w:lang w:val="fr-FR"/>
        </w:rPr>
        <w:t>OMM/</w:t>
      </w:r>
      <w:r w:rsidRPr="00AC3CE6">
        <w:rPr>
          <w:lang w:val="fr-FR"/>
        </w:rPr>
        <w:t xml:space="preserve">États membres suivants: Argentine, Brésil, France, Inde, Maroc, </w:t>
      </w:r>
      <w:r w:rsidR="005E0CBC" w:rsidRPr="00AC3CE6">
        <w:rPr>
          <w:lang w:val="fr-FR"/>
        </w:rPr>
        <w:t xml:space="preserve">Norvège, </w:t>
      </w:r>
      <w:r w:rsidRPr="00AC3CE6">
        <w:rPr>
          <w:lang w:val="fr-FR"/>
        </w:rPr>
        <w:t>Nouvelle-Zélande, Philippines, République</w:t>
      </w:r>
      <w:r w:rsidR="005E0CBC" w:rsidRPr="00AC3CE6">
        <w:rPr>
          <w:lang w:val="fr-FR"/>
        </w:rPr>
        <w:t> </w:t>
      </w:r>
      <w:r w:rsidRPr="00AC3CE6">
        <w:rPr>
          <w:lang w:val="fr-FR"/>
        </w:rPr>
        <w:t xml:space="preserve">dominicaine, République-Unie de Tanzanie, Seychelles et Tonga; </w:t>
      </w:r>
    </w:p>
    <w:p w14:paraId="07C29259" w14:textId="049A20DB" w:rsidR="001124C9" w:rsidRPr="00AC3CE6" w:rsidRDefault="001124C9" w:rsidP="001124C9">
      <w:pPr>
        <w:pStyle w:val="WMOBodyText"/>
        <w:ind w:left="1134" w:right="-170" w:hanging="567"/>
        <w:rPr>
          <w:lang w:val="fr-FR"/>
        </w:rPr>
      </w:pPr>
      <w:r w:rsidRPr="00AC3CE6">
        <w:rPr>
          <w:lang w:val="fr-FR"/>
        </w:rPr>
        <w:t>b)</w:t>
      </w:r>
      <w:r w:rsidRPr="00AC3CE6">
        <w:rPr>
          <w:lang w:val="fr-FR"/>
        </w:rPr>
        <w:tab/>
      </w:r>
      <w:r w:rsidR="00947526" w:rsidRPr="00AC3CE6">
        <w:rPr>
          <w:lang w:val="fr-FR"/>
        </w:rPr>
        <w:t>D</w:t>
      </w:r>
      <w:r w:rsidR="005E0CBC" w:rsidRPr="00AC3CE6">
        <w:rPr>
          <w:lang w:val="fr-FR"/>
        </w:rPr>
        <w:t xml:space="preserve">es travaux de grand envergure entrepris </w:t>
      </w:r>
      <w:r w:rsidRPr="00AC3CE6">
        <w:rPr>
          <w:lang w:val="fr-FR"/>
        </w:rPr>
        <w:t xml:space="preserve">par le SC-MMO et </w:t>
      </w:r>
      <w:r w:rsidR="00430EE6" w:rsidRPr="00AC3CE6">
        <w:rPr>
          <w:lang w:val="fr-FR"/>
        </w:rPr>
        <w:t>d</w:t>
      </w:r>
      <w:r w:rsidRPr="00AC3CE6">
        <w:rPr>
          <w:lang w:val="fr-FR"/>
        </w:rPr>
        <w:t>es experts invités, qui ont collaboré avec des partenaires internes (tel</w:t>
      </w:r>
      <w:r w:rsidR="00430EE6" w:rsidRPr="00AC3CE6">
        <w:rPr>
          <w:lang w:val="fr-FR"/>
        </w:rPr>
        <w:t>s</w:t>
      </w:r>
      <w:r w:rsidRPr="00AC3CE6">
        <w:rPr>
          <w:lang w:val="fr-FR"/>
        </w:rPr>
        <w:t xml:space="preserve"> que l</w:t>
      </w:r>
      <w:r w:rsidR="004B1D7F">
        <w:rPr>
          <w:lang w:val="fr-FR"/>
        </w:rPr>
        <w:t>’</w:t>
      </w:r>
      <w:r w:rsidRPr="00AC3CE6">
        <w:rPr>
          <w:lang w:val="fr-FR"/>
        </w:rPr>
        <w:t>INFCOM) et externes (tels que l</w:t>
      </w:r>
      <w:r w:rsidR="004B1D7F">
        <w:rPr>
          <w:lang w:val="fr-FR"/>
        </w:rPr>
        <w:t>’</w:t>
      </w:r>
      <w:r w:rsidRPr="00AC3CE6">
        <w:rPr>
          <w:lang w:val="fr-FR"/>
        </w:rPr>
        <w:t>OMI, l</w:t>
      </w:r>
      <w:r w:rsidR="004B1D7F">
        <w:rPr>
          <w:lang w:val="fr-FR"/>
        </w:rPr>
        <w:t>’</w:t>
      </w:r>
      <w:r w:rsidRPr="00AC3CE6">
        <w:rPr>
          <w:lang w:val="fr-FR"/>
        </w:rPr>
        <w:t>OACI et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AIEA), et qui ont également développé, amélioré et testé les critères de désignation et les fonctions des CMRS </w:t>
      </w:r>
      <w:r w:rsidR="00C01598" w:rsidRPr="00AC3CE6">
        <w:rPr>
          <w:lang w:val="fr-FR"/>
        </w:rPr>
        <w:t>qui mettent en œuvre des mesures</w:t>
      </w:r>
      <w:r w:rsidR="00C01598" w:rsidRPr="00AC3CE6" w:rsidDel="00C01598">
        <w:rPr>
          <w:lang w:val="fr-FR"/>
        </w:rPr>
        <w:t xml:space="preserve"> </w:t>
      </w:r>
      <w:r w:rsidR="00C01598"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urgence maritime; </w:t>
      </w:r>
    </w:p>
    <w:p w14:paraId="4E750C17" w14:textId="372CAD80" w:rsidR="001124C9" w:rsidRPr="00AC3CE6" w:rsidRDefault="001124C9" w:rsidP="001124C9">
      <w:pPr>
        <w:pStyle w:val="WMOBodyText"/>
        <w:keepNext/>
        <w:keepLines/>
        <w:ind w:left="1134" w:hanging="567"/>
        <w:rPr>
          <w:lang w:val="fr-FR"/>
        </w:rPr>
      </w:pPr>
      <w:r w:rsidRPr="00AC3CE6">
        <w:rPr>
          <w:lang w:val="fr-FR"/>
        </w:rPr>
        <w:t>c)</w:t>
      </w:r>
      <w:r w:rsidRPr="00AC3CE6">
        <w:rPr>
          <w:lang w:val="fr-FR"/>
        </w:rPr>
        <w:tab/>
      </w:r>
      <w:r w:rsidR="00947526" w:rsidRPr="00AC3CE6">
        <w:rPr>
          <w:lang w:val="fr-FR"/>
        </w:rPr>
        <w:t>Du</w:t>
      </w:r>
      <w:r w:rsidRPr="00AC3CE6">
        <w:rPr>
          <w:lang w:val="fr-FR"/>
        </w:rPr>
        <w:t xml:space="preserve"> soutien apporté et </w:t>
      </w:r>
      <w:r w:rsidR="005E0CBC" w:rsidRPr="00AC3CE6">
        <w:rPr>
          <w:lang w:val="fr-FR"/>
        </w:rPr>
        <w:t>d</w:t>
      </w:r>
      <w:r w:rsidRPr="00AC3CE6">
        <w:rPr>
          <w:lang w:val="fr-FR"/>
        </w:rPr>
        <w:t xml:space="preserve">es directives proposées par le Groupe de travail mixte OACI/OMI </w:t>
      </w:r>
      <w:r w:rsidR="005E0CBC" w:rsidRPr="00AC3CE6">
        <w:rPr>
          <w:lang w:val="fr-FR"/>
        </w:rPr>
        <w:t xml:space="preserve">pour </w:t>
      </w:r>
      <w:r w:rsidRPr="00AC3CE6">
        <w:rPr>
          <w:lang w:val="fr-FR"/>
        </w:rPr>
        <w:t>l</w:t>
      </w:r>
      <w:r w:rsidR="004B1D7F">
        <w:rPr>
          <w:lang w:val="fr-FR"/>
        </w:rPr>
        <w:t>’</w:t>
      </w:r>
      <w:r w:rsidRPr="00AC3CE6">
        <w:rPr>
          <w:lang w:val="fr-FR"/>
        </w:rPr>
        <w:t>harmonisation des procédures de recherche et de sauvetage aéronautiques et maritimes (JWG-SAR), lors de sa trentième réunion</w:t>
      </w:r>
      <w:r w:rsidR="005E0CBC" w:rsidRPr="00AC3CE6">
        <w:rPr>
          <w:lang w:val="fr-FR"/>
        </w:rPr>
        <w:t>,</w:t>
      </w:r>
      <w:r w:rsidRPr="00AC3CE6">
        <w:rPr>
          <w:lang w:val="fr-FR"/>
        </w:rPr>
        <w:t xml:space="preserve"> qui s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est déroulée au Cap (Afrique du Sud), du 6 au 10 novembre 2023, </w:t>
      </w:r>
      <w:r w:rsidR="005E0CBC" w:rsidRPr="00AC3CE6">
        <w:rPr>
          <w:lang w:val="fr-FR"/>
        </w:rPr>
        <w:t>s</w:t>
      </w:r>
      <w:r w:rsidR="004B1D7F">
        <w:rPr>
          <w:lang w:val="fr-FR"/>
        </w:rPr>
        <w:t>’</w:t>
      </w:r>
      <w:r w:rsidR="005E0CBC" w:rsidRPr="00AC3CE6">
        <w:rPr>
          <w:lang w:val="fr-FR"/>
        </w:rPr>
        <w:t>agissant de l</w:t>
      </w:r>
      <w:r w:rsidR="004B1D7F">
        <w:rPr>
          <w:lang w:val="fr-FR"/>
        </w:rPr>
        <w:t>’</w:t>
      </w:r>
      <w:r w:rsidR="005E0CBC" w:rsidRPr="00AC3CE6">
        <w:rPr>
          <w:lang w:val="fr-FR"/>
        </w:rPr>
        <w:t xml:space="preserve">appui fourni par </w:t>
      </w:r>
      <w:r w:rsidRPr="00AC3CE6">
        <w:rPr>
          <w:lang w:val="fr-FR"/>
        </w:rPr>
        <w:t>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OMM et </w:t>
      </w:r>
      <w:r w:rsidR="005E0CBC" w:rsidRPr="00AC3CE6">
        <w:rPr>
          <w:lang w:val="fr-FR"/>
        </w:rPr>
        <w:t xml:space="preserve">la communauté </w:t>
      </w:r>
      <w:r w:rsidRPr="00AC3CE6">
        <w:rPr>
          <w:lang w:val="fr-FR"/>
        </w:rPr>
        <w:t xml:space="preserve">météorologique aux opérations de recherche et de sauvetage en mer, </w:t>
      </w:r>
      <w:r w:rsidR="005E0CBC" w:rsidRPr="00AC3CE6">
        <w:rPr>
          <w:lang w:val="fr-FR"/>
        </w:rPr>
        <w:t>de l</w:t>
      </w:r>
      <w:r w:rsidR="004B1D7F">
        <w:rPr>
          <w:lang w:val="fr-FR"/>
        </w:rPr>
        <w:t>’</w:t>
      </w:r>
      <w:r w:rsidRPr="00AC3CE6">
        <w:rPr>
          <w:lang w:val="fr-FR"/>
        </w:rPr>
        <w:t>encourage</w:t>
      </w:r>
      <w:r w:rsidR="005E0CBC" w:rsidRPr="00AC3CE6">
        <w:rPr>
          <w:lang w:val="fr-FR"/>
        </w:rPr>
        <w:t xml:space="preserve">ment à réaliser des exercices avec les centres candidats au statut de </w:t>
      </w:r>
      <w:r w:rsidRPr="00AC3CE6">
        <w:rPr>
          <w:lang w:val="fr-FR"/>
        </w:rPr>
        <w:t xml:space="preserve">CMRS </w:t>
      </w:r>
      <w:r w:rsidR="00C01598" w:rsidRPr="00AC3CE6">
        <w:rPr>
          <w:lang w:val="fr-FR"/>
        </w:rPr>
        <w:t>mettant en œuvre des mesures</w:t>
      </w:r>
      <w:r w:rsidR="00C01598" w:rsidRPr="00AC3CE6" w:rsidDel="00C01598">
        <w:rPr>
          <w:lang w:val="fr-FR"/>
        </w:rPr>
        <w:t xml:space="preserve"> </w:t>
      </w: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</w:t>
      </w:r>
      <w:r w:rsidR="005E0CBC" w:rsidRPr="00AC3CE6">
        <w:rPr>
          <w:lang w:val="fr-FR"/>
        </w:rPr>
        <w:t>,</w:t>
      </w:r>
      <w:r w:rsidRPr="00AC3CE6">
        <w:rPr>
          <w:lang w:val="fr-FR"/>
        </w:rPr>
        <w:t xml:space="preserve"> </w:t>
      </w:r>
      <w:r w:rsidR="005E0CBC" w:rsidRPr="00AC3CE6">
        <w:rPr>
          <w:lang w:val="fr-FR"/>
        </w:rPr>
        <w:t>et de l</w:t>
      </w:r>
      <w:r w:rsidR="004B1D7F">
        <w:rPr>
          <w:lang w:val="fr-FR"/>
        </w:rPr>
        <w:t>’</w:t>
      </w:r>
      <w:r w:rsidR="005E0CBC" w:rsidRPr="00AC3CE6">
        <w:rPr>
          <w:lang w:val="fr-FR"/>
        </w:rPr>
        <w:t xml:space="preserve">intérêt </w:t>
      </w:r>
      <w:r w:rsidRPr="00AC3CE6">
        <w:rPr>
          <w:lang w:val="fr-FR"/>
        </w:rPr>
        <w:t>porté à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amendement </w:t>
      </w:r>
      <w:r w:rsidRPr="00AC3CE6">
        <w:rPr>
          <w:i/>
          <w:iCs/>
          <w:lang w:val="fr-FR"/>
        </w:rPr>
        <w:t xml:space="preserve">du Manuel international de recherche et de sauvetage aéronautiques et maritimes </w:t>
      </w:r>
      <w:r w:rsidRPr="00AC3CE6">
        <w:rPr>
          <w:lang w:val="fr-FR"/>
        </w:rPr>
        <w:t>(IAMSAR), le cas échéant.</w:t>
      </w:r>
    </w:p>
    <w:p w14:paraId="7B5DAB30" w14:textId="2FA7E6AF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 xml:space="preserve">Voir le document </w:t>
      </w:r>
      <w:hyperlink r:id="rId27" w:history="1">
        <w:r w:rsidRPr="00AC3CE6">
          <w:rPr>
            <w:rStyle w:val="Hyperlink"/>
            <w:lang w:val="fr-FR"/>
          </w:rPr>
          <w:t>SERCOM-3/INF. 7(2)</w:t>
        </w:r>
      </w:hyperlink>
      <w:r w:rsidRPr="00AC3CE6">
        <w:rPr>
          <w:lang w:val="fr-FR"/>
        </w:rPr>
        <w:t xml:space="preserve"> pour de plus amples renseignements.</w:t>
      </w:r>
    </w:p>
    <w:p w14:paraId="537D52A9" w14:textId="77777777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>_______</w:t>
      </w:r>
    </w:p>
    <w:p w14:paraId="09D911E9" w14:textId="77777777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>Justification de la décision:</w:t>
      </w:r>
    </w:p>
    <w:p w14:paraId="6790DC6D" w14:textId="7FB42C4D" w:rsidR="001124C9" w:rsidRPr="00AC3CE6" w:rsidRDefault="00000000" w:rsidP="001124C9">
      <w:pPr>
        <w:pStyle w:val="WMOBodyText"/>
        <w:rPr>
          <w:lang w:val="fr-FR"/>
        </w:rPr>
      </w:pPr>
      <w:hyperlink r:id="rId28" w:history="1">
        <w:r w:rsidR="00C5121E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1 (SERCOM-2)</w:t>
        </w:r>
      </w:hyperlink>
      <w:r w:rsidR="001124C9" w:rsidRPr="00AC3CE6">
        <w:rPr>
          <w:lang w:val="fr-FR"/>
        </w:rPr>
        <w:t xml:space="preserve"> </w:t>
      </w:r>
      <w:r w:rsidR="00CD080F">
        <w:t>–</w:t>
      </w:r>
      <w:r w:rsidR="001124C9" w:rsidRPr="00AC3CE6">
        <w:rPr>
          <w:lang w:val="fr-FR"/>
        </w:rPr>
        <w:t xml:space="preserve"> Mises à jour du </w:t>
      </w:r>
      <w:r w:rsidR="001124C9" w:rsidRPr="00AC3CE6">
        <w:rPr>
          <w:i/>
          <w:iCs/>
          <w:lang w:val="fr-FR"/>
        </w:rPr>
        <w:t xml:space="preserve">Manuel </w:t>
      </w:r>
      <w:r w:rsidR="00952058" w:rsidRPr="00AC3CE6">
        <w:rPr>
          <w:i/>
          <w:iCs/>
          <w:lang w:val="fr-FR"/>
        </w:rPr>
        <w:t>du S</w:t>
      </w:r>
      <w:r w:rsidR="001124C9" w:rsidRPr="00AC3CE6">
        <w:rPr>
          <w:i/>
          <w:iCs/>
          <w:lang w:val="fr-FR"/>
        </w:rPr>
        <w:t>ystème mondial de traitement des données et de prévision</w:t>
      </w:r>
      <w:r w:rsidR="001124C9" w:rsidRPr="00AC3CE6">
        <w:rPr>
          <w:lang w:val="fr-FR"/>
        </w:rPr>
        <w:t xml:space="preserve"> (OMM-N° 485)</w:t>
      </w:r>
      <w:r w:rsidR="00952058" w:rsidRPr="00AC3CE6">
        <w:rPr>
          <w:lang w:val="fr-FR"/>
        </w:rPr>
        <w:t xml:space="preserve"> proposées par les comités permanents de la SERCOM</w:t>
      </w:r>
      <w:r w:rsidR="001124C9" w:rsidRPr="00AC3CE6">
        <w:rPr>
          <w:lang w:val="fr-FR"/>
        </w:rPr>
        <w:t xml:space="preserve">, dans laquelle </w:t>
      </w:r>
      <w:r w:rsidR="00952058" w:rsidRPr="00AC3CE6">
        <w:rPr>
          <w:lang w:val="fr-FR"/>
        </w:rPr>
        <w:t>ont été examinés</w:t>
      </w:r>
      <w:r w:rsidR="00C5121E" w:rsidRPr="00AC3CE6">
        <w:rPr>
          <w:lang w:val="fr-FR"/>
        </w:rPr>
        <w:t>,</w:t>
      </w:r>
      <w:r w:rsidR="00952058" w:rsidRPr="00AC3CE6">
        <w:rPr>
          <w:lang w:val="fr-FR"/>
        </w:rPr>
        <w:t xml:space="preserve"> </w:t>
      </w:r>
      <w:r w:rsidR="00C5121E" w:rsidRPr="00AC3CE6">
        <w:rPr>
          <w:lang w:val="fr-FR"/>
        </w:rPr>
        <w:t>d</w:t>
      </w:r>
      <w:r w:rsidR="004B1D7F">
        <w:rPr>
          <w:lang w:val="fr-FR"/>
        </w:rPr>
        <w:t>’</w:t>
      </w:r>
      <w:r w:rsidR="00C5121E" w:rsidRPr="00AC3CE6">
        <w:rPr>
          <w:lang w:val="fr-FR"/>
        </w:rPr>
        <w:t xml:space="preserve">une part, </w:t>
      </w:r>
      <w:r w:rsidR="001124C9" w:rsidRPr="00AC3CE6">
        <w:rPr>
          <w:lang w:val="fr-FR"/>
        </w:rPr>
        <w:t>la fusion des champs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application des interventions en cas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éco-urgence maritime et des opérations de recherche et de sauvetage en mer sous le titre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«interventions en cas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urgence maritime», </w:t>
      </w:r>
      <w:r w:rsidR="00C5121E" w:rsidRPr="00AC3CE6">
        <w:rPr>
          <w:lang w:val="fr-FR"/>
        </w:rPr>
        <w:t>et, d</w:t>
      </w:r>
      <w:r w:rsidR="004B1D7F">
        <w:rPr>
          <w:lang w:val="fr-FR"/>
        </w:rPr>
        <w:t>’</w:t>
      </w:r>
      <w:r w:rsidR="00C5121E" w:rsidRPr="00AC3CE6">
        <w:rPr>
          <w:lang w:val="fr-FR"/>
        </w:rPr>
        <w:t xml:space="preserve">autre part, </w:t>
      </w:r>
      <w:r w:rsidR="001124C9" w:rsidRPr="00AC3CE6">
        <w:rPr>
          <w:lang w:val="fr-FR"/>
        </w:rPr>
        <w:t>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ajout de nouveaux critères de désignation </w:t>
      </w:r>
      <w:r w:rsidR="00C5121E" w:rsidRPr="00AC3CE6">
        <w:rPr>
          <w:lang w:val="fr-FR"/>
        </w:rPr>
        <w:t xml:space="preserve">et de nouvelles fonctions pour les </w:t>
      </w:r>
      <w:r w:rsidR="001124C9" w:rsidRPr="00AC3CE6">
        <w:rPr>
          <w:lang w:val="fr-FR"/>
        </w:rPr>
        <w:t xml:space="preserve">CMRS </w:t>
      </w:r>
      <w:r w:rsidR="00C01598" w:rsidRPr="00AC3CE6">
        <w:rPr>
          <w:lang w:val="fr-FR"/>
        </w:rPr>
        <w:t>qui mettent en œuvre des mesures</w:t>
      </w:r>
      <w:r w:rsidR="00C01598" w:rsidRPr="00AC3CE6" w:rsidDel="00C01598">
        <w:rPr>
          <w:lang w:val="fr-FR"/>
        </w:rPr>
        <w:t xml:space="preserve"> </w:t>
      </w:r>
      <w:r w:rsidR="00C01598" w:rsidRPr="00AC3CE6">
        <w:rPr>
          <w:lang w:val="fr-FR"/>
        </w:rPr>
        <w:t>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urgence maritime </w:t>
      </w:r>
      <w:r w:rsidR="00927710" w:rsidRPr="00AC3CE6">
        <w:rPr>
          <w:lang w:val="fr-FR"/>
        </w:rPr>
        <w:t xml:space="preserve">dans le </w:t>
      </w:r>
      <w:r w:rsidR="001124C9" w:rsidRPr="00AC3CE6">
        <w:rPr>
          <w:i/>
          <w:iCs/>
          <w:lang w:val="fr-FR"/>
        </w:rPr>
        <w:t xml:space="preserve">Manuel </w:t>
      </w:r>
      <w:r w:rsidR="00C5121E" w:rsidRPr="00AC3CE6">
        <w:rPr>
          <w:i/>
          <w:iCs/>
          <w:lang w:val="fr-FR"/>
        </w:rPr>
        <w:t xml:space="preserve">du </w:t>
      </w:r>
      <w:r w:rsidR="001124C9" w:rsidRPr="00AC3CE6">
        <w:rPr>
          <w:i/>
          <w:iCs/>
          <w:lang w:val="fr-FR"/>
        </w:rPr>
        <w:t>Système intégré de traitement et de prévision de l</w:t>
      </w:r>
      <w:r w:rsidR="004B1D7F">
        <w:rPr>
          <w:i/>
          <w:iCs/>
          <w:lang w:val="fr-FR"/>
        </w:rPr>
        <w:t>’</w:t>
      </w:r>
      <w:r w:rsidR="001124C9" w:rsidRPr="00AC3CE6">
        <w:rPr>
          <w:i/>
          <w:iCs/>
          <w:lang w:val="fr-FR"/>
        </w:rPr>
        <w:t>OMM</w:t>
      </w:r>
      <w:r w:rsidR="001124C9" w:rsidRPr="00AC3CE6">
        <w:rPr>
          <w:lang w:val="fr-FR"/>
        </w:rPr>
        <w:t xml:space="preserve">, dont le nom actuel est </w:t>
      </w:r>
      <w:r w:rsidR="001124C9" w:rsidRPr="00AC3CE6">
        <w:rPr>
          <w:i/>
          <w:iCs/>
          <w:lang w:val="fr-FR"/>
        </w:rPr>
        <w:t xml:space="preserve">Manuel </w:t>
      </w:r>
      <w:r w:rsidR="00C5121E" w:rsidRPr="00AC3CE6">
        <w:rPr>
          <w:i/>
          <w:iCs/>
          <w:lang w:val="fr-FR"/>
        </w:rPr>
        <w:t>du S</w:t>
      </w:r>
      <w:r w:rsidR="001124C9" w:rsidRPr="00AC3CE6">
        <w:rPr>
          <w:i/>
          <w:iCs/>
          <w:lang w:val="fr-FR"/>
        </w:rPr>
        <w:t>ystème mondial de traitement des données et de prévision</w:t>
      </w:r>
      <w:r w:rsidR="001124C9" w:rsidRPr="00AC3CE6">
        <w:rPr>
          <w:lang w:val="fr-FR"/>
        </w:rPr>
        <w:t xml:space="preserve"> (OMM-N° 485)</w:t>
      </w:r>
      <w:r w:rsidR="00C5121E" w:rsidRPr="00AC3CE6">
        <w:rPr>
          <w:lang w:val="fr-FR"/>
        </w:rPr>
        <w:t>.</w:t>
      </w:r>
      <w:r w:rsidR="001124C9" w:rsidRPr="00AC3CE6">
        <w:rPr>
          <w:lang w:val="fr-FR"/>
        </w:rPr>
        <w:t xml:space="preserve"> </w:t>
      </w:r>
      <w:r w:rsidR="00C5121E" w:rsidRPr="00AC3CE6">
        <w:rPr>
          <w:lang w:val="fr-FR"/>
        </w:rPr>
        <w:t xml:space="preserve">Au titre de cette résolution, </w:t>
      </w:r>
      <w:r w:rsidR="001124C9" w:rsidRPr="00AC3CE6">
        <w:rPr>
          <w:lang w:val="fr-FR"/>
        </w:rPr>
        <w:t>le SC-MMO est prié:</w:t>
      </w:r>
    </w:p>
    <w:p w14:paraId="3B65380F" w14:textId="4933A0BB" w:rsidR="001124C9" w:rsidRPr="00AC3CE6" w:rsidRDefault="001124C9" w:rsidP="00B47BC1">
      <w:pPr>
        <w:pStyle w:val="WMOIndent1"/>
        <w:numPr>
          <w:ilvl w:val="0"/>
          <w:numId w:val="1"/>
        </w:numPr>
        <w:ind w:left="567" w:hanging="567"/>
        <w:rPr>
          <w:rFonts w:eastAsia="Verdana" w:cs="Verdana"/>
          <w:lang w:val="fr-FR"/>
        </w:rPr>
      </w:pPr>
      <w:r w:rsidRPr="00AC3CE6">
        <w:rPr>
          <w:lang w:val="fr-FR"/>
        </w:rPr>
        <w:t>De continuer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améliorer les critères, les fonctions et la liste des produits obligatoires et recommandés pour les CMRS </w:t>
      </w:r>
      <w:r w:rsidR="00C01598" w:rsidRPr="00AC3CE6">
        <w:rPr>
          <w:lang w:val="fr-FR"/>
        </w:rPr>
        <w:t>qui mettent en œuvre des mesures</w:t>
      </w:r>
      <w:r w:rsidR="00C01598" w:rsidRPr="00AC3CE6" w:rsidDel="00C01598">
        <w:rPr>
          <w:lang w:val="fr-FR"/>
        </w:rPr>
        <w:t xml:space="preserve"> </w:t>
      </w: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maritime, et d</w:t>
      </w:r>
      <w:r w:rsidR="004B1D7F">
        <w:rPr>
          <w:lang w:val="fr-FR"/>
        </w:rPr>
        <w:t>’</w:t>
      </w:r>
      <w:r w:rsidRPr="00AC3CE6">
        <w:rPr>
          <w:lang w:val="fr-FR"/>
        </w:rPr>
        <w:t>élaborer des procédures opérationnelles détaillées, notamment en ce qui concerne la mise en place de ces centres, en collaboration avec les organisations internationales concernées telles que l</w:t>
      </w:r>
      <w:r w:rsidR="004B1D7F">
        <w:rPr>
          <w:lang w:val="fr-FR"/>
        </w:rPr>
        <w:t>’</w:t>
      </w:r>
      <w:r w:rsidRPr="00AC3CE6">
        <w:rPr>
          <w:lang w:val="fr-FR"/>
        </w:rPr>
        <w:t>OMI et l</w:t>
      </w:r>
      <w:r w:rsidR="004B1D7F">
        <w:rPr>
          <w:lang w:val="fr-FR"/>
        </w:rPr>
        <w:t>’</w:t>
      </w:r>
      <w:r w:rsidRPr="00AC3CE6">
        <w:rPr>
          <w:lang w:val="fr-FR"/>
        </w:rPr>
        <w:t>AIEA;</w:t>
      </w:r>
    </w:p>
    <w:p w14:paraId="352477F5" w14:textId="30A6F417" w:rsidR="001124C9" w:rsidRPr="00AC3CE6" w:rsidRDefault="001124C9" w:rsidP="00B47BC1">
      <w:pPr>
        <w:pStyle w:val="WMOIndent1"/>
        <w:numPr>
          <w:ilvl w:val="0"/>
          <w:numId w:val="1"/>
        </w:numPr>
        <w:ind w:left="567" w:hanging="567"/>
        <w:rPr>
          <w:rFonts w:eastAsia="Verdana" w:cs="Verdana"/>
          <w:lang w:val="fr-FR"/>
        </w:rPr>
      </w:pP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encourager l</w:t>
      </w:r>
      <w:r w:rsidR="00C5121E" w:rsidRPr="00AC3CE6">
        <w:rPr>
          <w:lang w:val="fr-FR"/>
        </w:rPr>
        <w:t xml:space="preserve">a démonstration </w:t>
      </w:r>
      <w:r w:rsidRPr="00AC3CE6">
        <w:rPr>
          <w:lang w:val="fr-FR"/>
        </w:rPr>
        <w:t xml:space="preserve">des capacités des </w:t>
      </w:r>
      <w:r w:rsidR="00C5121E" w:rsidRPr="00AC3CE6">
        <w:rPr>
          <w:lang w:val="fr-FR"/>
        </w:rPr>
        <w:t xml:space="preserve">centres candidats au statut de </w:t>
      </w:r>
      <w:r w:rsidRPr="00AC3CE6">
        <w:rPr>
          <w:lang w:val="fr-FR"/>
        </w:rPr>
        <w:t xml:space="preserve">CMRS </w:t>
      </w:r>
      <w:r w:rsidR="00C01598" w:rsidRPr="00AC3CE6">
        <w:rPr>
          <w:lang w:val="fr-FR"/>
        </w:rPr>
        <w:t>mettant en œuvre des mesures</w:t>
      </w:r>
      <w:r w:rsidR="00C01598" w:rsidRPr="00AC3CE6" w:rsidDel="00C01598">
        <w:rPr>
          <w:lang w:val="fr-FR"/>
        </w:rPr>
        <w:t xml:space="preserve"> </w:t>
      </w: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 afin d</w:t>
      </w:r>
      <w:r w:rsidR="004B1D7F">
        <w:rPr>
          <w:lang w:val="fr-FR"/>
        </w:rPr>
        <w:t>’</w:t>
      </w:r>
      <w:r w:rsidRPr="00AC3CE6">
        <w:rPr>
          <w:lang w:val="fr-FR"/>
        </w:rPr>
        <w:t>évaluer les critères et les fonctions définis, dont l</w:t>
      </w:r>
      <w:r w:rsidR="004B1D7F">
        <w:rPr>
          <w:lang w:val="fr-FR"/>
        </w:rPr>
        <w:t>’</w:t>
      </w:r>
      <w:r w:rsidRPr="00AC3CE6">
        <w:rPr>
          <w:lang w:val="fr-FR"/>
        </w:rPr>
        <w:t>expansion régionale;</w:t>
      </w:r>
    </w:p>
    <w:p w14:paraId="531ACA0B" w14:textId="115FF60F" w:rsidR="001124C9" w:rsidRPr="00AC3CE6" w:rsidRDefault="001124C9" w:rsidP="00B47BC1">
      <w:pPr>
        <w:pStyle w:val="WMOIndent1"/>
        <w:numPr>
          <w:ilvl w:val="0"/>
          <w:numId w:val="1"/>
        </w:numPr>
        <w:ind w:left="567" w:hanging="567"/>
        <w:rPr>
          <w:rFonts w:eastAsia="Verdana" w:cs="Verdana"/>
          <w:lang w:val="fr-FR"/>
        </w:rPr>
      </w:pPr>
      <w:r w:rsidRPr="00AC3CE6">
        <w:rPr>
          <w:lang w:val="fr-FR"/>
        </w:rPr>
        <w:t xml:space="preserve">De présenter les résultats de ces travaux lors de </w:t>
      </w:r>
      <w:r w:rsidR="00C5121E" w:rsidRPr="00AC3CE6">
        <w:rPr>
          <w:lang w:val="fr-FR"/>
        </w:rPr>
        <w:t>l</w:t>
      </w:r>
      <w:r w:rsidRPr="00AC3CE6">
        <w:rPr>
          <w:lang w:val="fr-FR"/>
        </w:rPr>
        <w:t>a troisième réunion</w:t>
      </w:r>
      <w:r w:rsidR="00C5121E" w:rsidRPr="00AC3CE6">
        <w:rPr>
          <w:lang w:val="fr-FR"/>
        </w:rPr>
        <w:t xml:space="preserve"> de la SERCOM.</w:t>
      </w:r>
    </w:p>
    <w:p w14:paraId="45C5F23F" w14:textId="5C39971A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 xml:space="preserve">En outre, </w:t>
      </w:r>
      <w:r w:rsidR="00341A72" w:rsidRPr="00AC3CE6">
        <w:rPr>
          <w:lang w:val="fr-FR"/>
        </w:rPr>
        <w:t>compte tenu</w:t>
      </w:r>
      <w:r w:rsidR="001B6446" w:rsidRPr="00AC3CE6">
        <w:rPr>
          <w:lang w:val="fr-FR"/>
        </w:rPr>
        <w:t>,</w:t>
      </w:r>
      <w:r w:rsidR="00341A72" w:rsidRPr="00AC3CE6">
        <w:rPr>
          <w:lang w:val="fr-FR"/>
        </w:rPr>
        <w:t xml:space="preserve"> </w:t>
      </w:r>
      <w:r w:rsidR="001B6446" w:rsidRPr="00AC3CE6">
        <w:rPr>
          <w:lang w:val="fr-FR"/>
        </w:rPr>
        <w:t>d</w:t>
      </w:r>
      <w:r w:rsidR="004B1D7F">
        <w:rPr>
          <w:lang w:val="fr-FR"/>
        </w:rPr>
        <w:t>’</w:t>
      </w:r>
      <w:r w:rsidR="001B6446" w:rsidRPr="00AC3CE6">
        <w:rPr>
          <w:lang w:val="fr-FR"/>
        </w:rPr>
        <w:t xml:space="preserve">une part, </w:t>
      </w:r>
      <w:r w:rsidRPr="00AC3CE6">
        <w:rPr>
          <w:lang w:val="fr-FR"/>
        </w:rPr>
        <w:t xml:space="preserve">du </w:t>
      </w:r>
      <w:r w:rsidRPr="00AC3CE6">
        <w:rPr>
          <w:i/>
          <w:iCs/>
          <w:lang w:val="fr-FR"/>
        </w:rPr>
        <w:t>Manuel du Système intégré de traitement et de prévision de l</w:t>
      </w:r>
      <w:r w:rsidR="004B1D7F">
        <w:rPr>
          <w:i/>
          <w:iCs/>
          <w:lang w:val="fr-FR"/>
        </w:rPr>
        <w:t>’</w:t>
      </w:r>
      <w:r w:rsidRPr="00AC3CE6">
        <w:rPr>
          <w:i/>
          <w:iCs/>
          <w:lang w:val="fr-FR"/>
        </w:rPr>
        <w:t>OMM</w:t>
      </w:r>
      <w:r w:rsidRPr="00AC3CE6">
        <w:rPr>
          <w:lang w:val="fr-FR"/>
        </w:rPr>
        <w:t xml:space="preserve">, dont le nom actuel est </w:t>
      </w:r>
      <w:hyperlink r:id="rId29" w:history="1">
        <w:r w:rsidRPr="00AC3CE6">
          <w:rPr>
            <w:rStyle w:val="Hyperlink"/>
            <w:i/>
            <w:iCs/>
            <w:lang w:val="fr-FR"/>
          </w:rPr>
          <w:t xml:space="preserve">Manuel </w:t>
        </w:r>
        <w:r w:rsidR="00C5121E" w:rsidRPr="00AC3CE6">
          <w:rPr>
            <w:rStyle w:val="Hyperlink"/>
            <w:i/>
            <w:iCs/>
            <w:lang w:val="fr-FR"/>
          </w:rPr>
          <w:t xml:space="preserve">du </w:t>
        </w:r>
        <w:r w:rsidRPr="00AC3CE6">
          <w:rPr>
            <w:rStyle w:val="Hyperlink"/>
            <w:i/>
            <w:iCs/>
            <w:lang w:val="fr-FR"/>
          </w:rPr>
          <w:t>Système mondial de traitement des données et de prévision</w:t>
        </w:r>
      </w:hyperlink>
      <w:r w:rsidRPr="00AC3CE6">
        <w:rPr>
          <w:i/>
          <w:iCs/>
          <w:lang w:val="fr-FR"/>
        </w:rPr>
        <w:t xml:space="preserve"> </w:t>
      </w:r>
      <w:r w:rsidRPr="00AC3CE6">
        <w:rPr>
          <w:lang w:val="fr-FR"/>
        </w:rPr>
        <w:t xml:space="preserve">(OMM-N° 485), partie II, point 2.2.2.12 </w:t>
      </w:r>
      <w:r w:rsidR="001B6446" w:rsidRPr="00AC3CE6">
        <w:rPr>
          <w:lang w:val="fr-FR"/>
        </w:rPr>
        <w:t>–</w:t>
      </w:r>
      <w:r w:rsidRPr="00AC3CE6">
        <w:rPr>
          <w:lang w:val="fr-FR"/>
        </w:rPr>
        <w:t xml:space="preserve"> Intervention en cas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éco-urgence maritime, </w:t>
      </w:r>
      <w:r w:rsidR="00341A72" w:rsidRPr="00AC3CE6">
        <w:rPr>
          <w:lang w:val="fr-FR"/>
        </w:rPr>
        <w:t xml:space="preserve">portant sur les </w:t>
      </w:r>
      <w:r w:rsidR="001B6446" w:rsidRPr="00AC3CE6">
        <w:rPr>
          <w:lang w:val="fr-FR"/>
        </w:rPr>
        <w:t>CMRS qui mettent en œuvre des mesures d</w:t>
      </w:r>
      <w:r w:rsidR="004B1D7F">
        <w:rPr>
          <w:lang w:val="fr-FR"/>
        </w:rPr>
        <w:t>’</w:t>
      </w:r>
      <w:r w:rsidR="001B6446" w:rsidRPr="00AC3CE6">
        <w:rPr>
          <w:lang w:val="fr-FR"/>
        </w:rPr>
        <w:t xml:space="preserve">intervention </w:t>
      </w:r>
      <w:r w:rsidR="001B6446" w:rsidRPr="00AC3CE6">
        <w:rPr>
          <w:lang w:val="fr-FR"/>
        </w:rPr>
        <w:lastRenderedPageBreak/>
        <w:t>en</w:t>
      </w:r>
      <w:r w:rsidR="00C35898">
        <w:rPr>
          <w:lang w:val="en-CH"/>
        </w:rPr>
        <w:t> </w:t>
      </w:r>
      <w:r w:rsidR="001B6446" w:rsidRPr="00AC3CE6">
        <w:rPr>
          <w:lang w:val="fr-FR"/>
        </w:rPr>
        <w:t>cas d</w:t>
      </w:r>
      <w:r w:rsidR="004B1D7F">
        <w:rPr>
          <w:lang w:val="fr-FR"/>
        </w:rPr>
        <w:t>’</w:t>
      </w:r>
      <w:r w:rsidR="001B6446" w:rsidRPr="00AC3CE6">
        <w:rPr>
          <w:lang w:val="fr-FR"/>
        </w:rPr>
        <w:t xml:space="preserve">éco-urgence maritime, </w:t>
      </w:r>
      <w:r w:rsidRPr="00AC3CE6">
        <w:rPr>
          <w:lang w:val="fr-FR"/>
        </w:rPr>
        <w:t>dont les fonctions et les attributions sont à définir par le Comité permanent des services de météorologie marine et d</w:t>
      </w:r>
      <w:r w:rsidR="004B1D7F">
        <w:rPr>
          <w:lang w:val="fr-FR"/>
        </w:rPr>
        <w:t>’</w:t>
      </w:r>
      <w:r w:rsidRPr="00AC3CE6">
        <w:rPr>
          <w:lang w:val="fr-FR"/>
        </w:rPr>
        <w:t>océanographie relevant de la SERCOM</w:t>
      </w:r>
      <w:r w:rsidR="001B6446" w:rsidRPr="00AC3CE6">
        <w:rPr>
          <w:lang w:val="fr-FR"/>
        </w:rPr>
        <w:t>; et, d</w:t>
      </w:r>
      <w:r w:rsidR="004B1D7F">
        <w:rPr>
          <w:lang w:val="fr-FR"/>
        </w:rPr>
        <w:t>’</w:t>
      </w:r>
      <w:r w:rsidR="001B6446" w:rsidRPr="00AC3CE6">
        <w:rPr>
          <w:lang w:val="fr-FR"/>
        </w:rPr>
        <w:t xml:space="preserve">autres part, </w:t>
      </w:r>
      <w:r w:rsidRPr="00AC3CE6">
        <w:rPr>
          <w:lang w:val="fr-FR"/>
        </w:rPr>
        <w:t>du</w:t>
      </w:r>
      <w:r w:rsidRPr="00AC3CE6">
        <w:rPr>
          <w:i/>
          <w:iCs/>
          <w:lang w:val="fr-FR"/>
        </w:rPr>
        <w:t xml:space="preserve"> </w:t>
      </w:r>
      <w:hyperlink r:id="rId30" w:history="1">
        <w:r w:rsidRPr="00AC3CE6">
          <w:rPr>
            <w:rStyle w:val="Hyperlink"/>
            <w:i/>
            <w:iCs/>
            <w:lang w:val="fr-FR"/>
          </w:rPr>
          <w:t>Manuel de l</w:t>
        </w:r>
        <w:r w:rsidR="004B1D7F">
          <w:rPr>
            <w:rStyle w:val="Hyperlink"/>
            <w:i/>
            <w:iCs/>
            <w:lang w:val="fr-FR"/>
          </w:rPr>
          <w:t>’</w:t>
        </w:r>
        <w:r w:rsidRPr="00AC3CE6">
          <w:rPr>
            <w:rStyle w:val="Hyperlink"/>
            <w:i/>
            <w:iCs/>
            <w:lang w:val="fr-FR"/>
          </w:rPr>
          <w:t>assistance météorologique aux activités maritimes</w:t>
        </w:r>
      </w:hyperlink>
      <w:r w:rsidRPr="00AC3CE6">
        <w:rPr>
          <w:lang w:val="fr-FR"/>
        </w:rPr>
        <w:t xml:space="preserve"> (OMM</w:t>
      </w:r>
      <w:r w:rsidR="00430EE6" w:rsidRPr="00AC3CE6">
        <w:rPr>
          <w:lang w:val="fr-FR"/>
        </w:rPr>
        <w:noBreakHyphen/>
      </w:r>
      <w:r w:rsidRPr="00AC3CE6">
        <w:rPr>
          <w:lang w:val="fr-FR"/>
        </w:rPr>
        <w:t>N°</w:t>
      </w:r>
      <w:r w:rsidR="001B6446" w:rsidRPr="00AC3CE6">
        <w:rPr>
          <w:lang w:val="fr-FR"/>
        </w:rPr>
        <w:t> </w:t>
      </w:r>
      <w:r w:rsidRPr="00AC3CE6">
        <w:rPr>
          <w:lang w:val="fr-FR"/>
        </w:rPr>
        <w:t>558), Volume I – Aspects mondiaux (en particulier la partie III - Assistance météorologique aux opérations de recherche et de sauvetage en mer, qui décrit les services météorologiques que les Membres de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OMM </w:t>
      </w:r>
      <w:r w:rsidR="001B6446" w:rsidRPr="00AC3CE6">
        <w:rPr>
          <w:lang w:val="fr-FR"/>
        </w:rPr>
        <w:t xml:space="preserve">devraient </w:t>
      </w:r>
      <w:r w:rsidRPr="00AC3CE6">
        <w:rPr>
          <w:lang w:val="fr-FR"/>
        </w:rPr>
        <w:t>fournir à l</w:t>
      </w:r>
      <w:r w:rsidR="004B1D7F">
        <w:rPr>
          <w:lang w:val="fr-FR"/>
        </w:rPr>
        <w:t>’</w:t>
      </w:r>
      <w:r w:rsidRPr="00AC3CE6">
        <w:rPr>
          <w:lang w:val="fr-FR"/>
        </w:rPr>
        <w:t>appui de</w:t>
      </w:r>
      <w:r w:rsidR="001B6446" w:rsidRPr="00AC3CE6">
        <w:rPr>
          <w:lang w:val="fr-FR"/>
        </w:rPr>
        <w:t xml:space="preserve"> telle</w:t>
      </w:r>
      <w:r w:rsidRPr="00AC3CE6">
        <w:rPr>
          <w:lang w:val="fr-FR"/>
        </w:rPr>
        <w:t>s opérations, conformément aux exigences internationales spécifiées par l</w:t>
      </w:r>
      <w:r w:rsidR="004B1D7F">
        <w:rPr>
          <w:lang w:val="fr-FR"/>
        </w:rPr>
        <w:t>’</w:t>
      </w:r>
      <w:r w:rsidRPr="00AC3CE6">
        <w:rPr>
          <w:lang w:val="fr-FR"/>
        </w:rPr>
        <w:t>OMI et l</w:t>
      </w:r>
      <w:r w:rsidR="004B1D7F">
        <w:rPr>
          <w:lang w:val="fr-FR"/>
        </w:rPr>
        <w:t>’</w:t>
      </w:r>
      <w:r w:rsidRPr="00AC3CE6">
        <w:rPr>
          <w:lang w:val="fr-FR"/>
        </w:rPr>
        <w:t>OACI</w:t>
      </w:r>
      <w:r w:rsidR="001B6446" w:rsidRPr="00AC3CE6">
        <w:rPr>
          <w:lang w:val="fr-FR"/>
        </w:rPr>
        <w:t>,</w:t>
      </w:r>
      <w:r w:rsidRPr="00AC3CE6">
        <w:rPr>
          <w:lang w:val="fr-FR"/>
        </w:rPr>
        <w:t xml:space="preserve"> ainsi que la partie</w:t>
      </w:r>
      <w:r w:rsidR="00E2163D">
        <w:rPr>
          <w:lang w:val="en-CH"/>
        </w:rPr>
        <w:t> </w:t>
      </w:r>
      <w:r w:rsidRPr="00AC3CE6">
        <w:rPr>
          <w:lang w:val="fr-FR"/>
        </w:rPr>
        <w:t xml:space="preserve">V </w:t>
      </w:r>
      <w:r w:rsidR="00E2163D">
        <w:rPr>
          <w:lang w:val="en-CH"/>
        </w:rPr>
        <w:t>–</w:t>
      </w:r>
      <w:r w:rsidRPr="00AC3CE6">
        <w:rPr>
          <w:lang w:val="fr-FR"/>
        </w:rPr>
        <w:t xml:space="preserve"> Assistance à l</w:t>
      </w:r>
      <w:r w:rsidR="004B1D7F">
        <w:rPr>
          <w:lang w:val="fr-FR"/>
        </w:rPr>
        <w:t>’</w:t>
      </w:r>
      <w:r w:rsidRPr="00AC3CE6">
        <w:rPr>
          <w:lang w:val="fr-FR"/>
        </w:rPr>
        <w:t>appui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éco-urgence maritime, qui décrit les services météorologiques et spécialisés que les </w:t>
      </w:r>
      <w:r w:rsidR="001B6446" w:rsidRPr="00AC3CE6">
        <w:rPr>
          <w:lang w:val="fr-FR"/>
        </w:rPr>
        <w:t>M</w:t>
      </w:r>
      <w:r w:rsidRPr="00AC3CE6">
        <w:rPr>
          <w:lang w:val="fr-FR"/>
        </w:rPr>
        <w:t>embres de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OMM </w:t>
      </w:r>
      <w:r w:rsidR="001B6446" w:rsidRPr="00AC3CE6">
        <w:rPr>
          <w:lang w:val="fr-FR"/>
        </w:rPr>
        <w:t xml:space="preserve">devraient </w:t>
      </w:r>
      <w:r w:rsidRPr="00AC3CE6">
        <w:rPr>
          <w:lang w:val="fr-FR"/>
        </w:rPr>
        <w:t>fournir à l</w:t>
      </w:r>
      <w:r w:rsidR="004B1D7F">
        <w:rPr>
          <w:lang w:val="fr-FR"/>
        </w:rPr>
        <w:t>’</w:t>
      </w:r>
      <w:r w:rsidRPr="00AC3CE6">
        <w:rPr>
          <w:lang w:val="fr-FR"/>
        </w:rPr>
        <w:t>appui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éco-urgence maritime</w:t>
      </w:r>
      <w:r w:rsidR="001B6446" w:rsidRPr="00AC3CE6">
        <w:rPr>
          <w:lang w:val="fr-FR"/>
        </w:rPr>
        <w:t>)</w:t>
      </w:r>
      <w:r w:rsidRPr="00AC3CE6">
        <w:rPr>
          <w:lang w:val="fr-FR"/>
        </w:rPr>
        <w:t xml:space="preserve">, </w:t>
      </w:r>
      <w:r w:rsidR="001B6446" w:rsidRPr="00AC3CE6">
        <w:rPr>
          <w:lang w:val="fr-FR"/>
        </w:rPr>
        <w:t xml:space="preserve">il </w:t>
      </w:r>
      <w:r w:rsidRPr="00AC3CE6">
        <w:rPr>
          <w:lang w:val="fr-FR"/>
        </w:rPr>
        <w:t>convient de noter ce qui suit:</w:t>
      </w:r>
    </w:p>
    <w:p w14:paraId="55EB2417" w14:textId="716C5197" w:rsidR="001124C9" w:rsidRPr="00AC3CE6" w:rsidRDefault="001124C9" w:rsidP="00B47BC1">
      <w:pPr>
        <w:pStyle w:val="WMOBodyText"/>
        <w:numPr>
          <w:ilvl w:val="0"/>
          <w:numId w:val="3"/>
        </w:numPr>
        <w:ind w:left="567" w:hanging="567"/>
        <w:rPr>
          <w:lang w:val="fr-FR"/>
        </w:rPr>
      </w:pPr>
      <w:r w:rsidRPr="00AC3CE6">
        <w:rPr>
          <w:lang w:val="fr-FR"/>
        </w:rPr>
        <w:t>Les services météorologiques et spécialisés que les Membres de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OMM </w:t>
      </w:r>
      <w:r w:rsidR="00B601B7" w:rsidRPr="00AC3CE6">
        <w:rPr>
          <w:lang w:val="fr-FR"/>
        </w:rPr>
        <w:t xml:space="preserve">devraient </w:t>
      </w:r>
      <w:r w:rsidRPr="00AC3CE6">
        <w:rPr>
          <w:lang w:val="fr-FR"/>
        </w:rPr>
        <w:t>fournir à</w:t>
      </w:r>
      <w:r w:rsidR="00FC0870">
        <w:rPr>
          <w:lang w:val="en-CH"/>
        </w:rPr>
        <w:t> </w:t>
      </w:r>
      <w:r w:rsidRPr="00AC3CE6">
        <w:rPr>
          <w:lang w:val="fr-FR"/>
        </w:rPr>
        <w:t>l</w:t>
      </w:r>
      <w:r w:rsidR="004B1D7F">
        <w:rPr>
          <w:lang w:val="fr-FR"/>
        </w:rPr>
        <w:t>’</w:t>
      </w:r>
      <w:r w:rsidRPr="00AC3CE6">
        <w:rPr>
          <w:lang w:val="fr-FR"/>
        </w:rPr>
        <w:t>appui des opérations de recherche et de sauvetage en mer et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éco-urgence maritime sont similaires en termes de processus</w:t>
      </w:r>
      <w:r w:rsidR="00B601B7" w:rsidRPr="00AC3CE6">
        <w:rPr>
          <w:lang w:val="fr-FR"/>
        </w:rPr>
        <w:t xml:space="preserve"> physiques</w:t>
      </w:r>
      <w:r w:rsidRPr="00AC3CE6">
        <w:rPr>
          <w:lang w:val="fr-FR"/>
        </w:rPr>
        <w:t xml:space="preserve">, de modélisation et de produits/services, comme le décrit le projet </w:t>
      </w:r>
      <w:r w:rsidR="00B601B7" w:rsidRPr="00AC3CE6">
        <w:rPr>
          <w:lang w:val="fr-FR"/>
        </w:rPr>
        <w:t>de guide</w:t>
      </w:r>
      <w:r w:rsidRPr="00AC3CE6">
        <w:rPr>
          <w:lang w:val="fr-FR"/>
        </w:rPr>
        <w:t xml:space="preserve"> sur les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urgence maritime [</w:t>
      </w:r>
      <w:hyperlink r:id="rId31" w:history="1">
        <w:r w:rsidRPr="00AC3CE6">
          <w:rPr>
            <w:rStyle w:val="Hyperlink"/>
            <w:lang w:val="fr-FR"/>
          </w:rPr>
          <w:t>SERC</w:t>
        </w:r>
        <w:r w:rsidRPr="00AC3CE6">
          <w:rPr>
            <w:rStyle w:val="Hyperlink"/>
            <w:lang w:val="fr-FR"/>
          </w:rPr>
          <w:t>O</w:t>
        </w:r>
        <w:r w:rsidRPr="00AC3CE6">
          <w:rPr>
            <w:rStyle w:val="Hyperlink"/>
            <w:lang w:val="fr-FR"/>
          </w:rPr>
          <w:t>M-3/Doc. 4.7(1)</w:t>
        </w:r>
      </w:hyperlink>
      <w:r w:rsidRPr="00AC3CE6">
        <w:rPr>
          <w:lang w:val="fr-FR"/>
        </w:rPr>
        <w:t>];</w:t>
      </w:r>
    </w:p>
    <w:p w14:paraId="38D471F4" w14:textId="1189029F" w:rsidR="001124C9" w:rsidRPr="00AC3CE6" w:rsidRDefault="001124C9" w:rsidP="00B47BC1">
      <w:pPr>
        <w:pStyle w:val="WMOBodyText"/>
        <w:numPr>
          <w:ilvl w:val="0"/>
          <w:numId w:val="3"/>
        </w:numPr>
        <w:ind w:left="567" w:hanging="567"/>
        <w:rPr>
          <w:lang w:val="fr-FR"/>
        </w:rPr>
      </w:pPr>
      <w:r w:rsidRPr="00AC3CE6">
        <w:rPr>
          <w:lang w:val="fr-FR"/>
        </w:rPr>
        <w:t>Les rejets de matières radioactives dans les zones marines et côtières peuvent résulter d</w:t>
      </w:r>
      <w:r w:rsidR="00430EE6" w:rsidRPr="00AC3CE6">
        <w:rPr>
          <w:lang w:val="fr-FR"/>
        </w:rPr>
        <w:t>e</w:t>
      </w:r>
      <w:r w:rsidRPr="00AC3CE6">
        <w:rPr>
          <w:lang w:val="fr-FR"/>
        </w:rPr>
        <w:t xml:space="preserve"> dépôt</w:t>
      </w:r>
      <w:r w:rsidR="00430EE6" w:rsidRPr="00AC3CE6">
        <w:rPr>
          <w:lang w:val="fr-FR"/>
        </w:rPr>
        <w:t>s</w:t>
      </w:r>
      <w:r w:rsidRPr="00AC3CE6">
        <w:rPr>
          <w:lang w:val="fr-FR"/>
        </w:rPr>
        <w:t xml:space="preserve"> atmosphérique</w:t>
      </w:r>
      <w:r w:rsidR="00430EE6" w:rsidRPr="00AC3CE6">
        <w:rPr>
          <w:lang w:val="fr-FR"/>
        </w:rPr>
        <w:t>s</w:t>
      </w:r>
      <w:r w:rsidRPr="00AC3CE6">
        <w:rPr>
          <w:lang w:val="fr-FR"/>
        </w:rPr>
        <w:t xml:space="preserve">, </w:t>
      </w:r>
      <w:r w:rsidR="00B601B7" w:rsidRPr="00AC3CE6">
        <w:rPr>
          <w:lang w:val="fr-FR"/>
        </w:rPr>
        <w:t>le</w:t>
      </w:r>
      <w:r w:rsidR="00430EE6" w:rsidRPr="00AC3CE6">
        <w:rPr>
          <w:lang w:val="fr-FR"/>
        </w:rPr>
        <w:t>s</w:t>
      </w:r>
      <w:r w:rsidR="00B601B7" w:rsidRPr="00AC3CE6">
        <w:rPr>
          <w:lang w:val="fr-FR"/>
        </w:rPr>
        <w:t>quel</w:t>
      </w:r>
      <w:r w:rsidR="00430EE6" w:rsidRPr="00AC3CE6">
        <w:rPr>
          <w:lang w:val="fr-FR"/>
        </w:rPr>
        <w:t>s</w:t>
      </w:r>
      <w:r w:rsidR="00B601B7" w:rsidRPr="00AC3CE6">
        <w:rPr>
          <w:lang w:val="fr-FR"/>
        </w:rPr>
        <w:t xml:space="preserve"> </w:t>
      </w:r>
      <w:r w:rsidR="00430EE6" w:rsidRPr="00AC3CE6">
        <w:rPr>
          <w:lang w:val="fr-FR"/>
        </w:rPr>
        <w:t>font l</w:t>
      </w:r>
      <w:r w:rsidR="004B1D7F">
        <w:rPr>
          <w:lang w:val="fr-FR"/>
        </w:rPr>
        <w:t>’</w:t>
      </w:r>
      <w:r w:rsidR="00430EE6" w:rsidRPr="00AC3CE6">
        <w:rPr>
          <w:lang w:val="fr-FR"/>
        </w:rPr>
        <w:t>objet d</w:t>
      </w:r>
      <w:r w:rsidR="004B1D7F">
        <w:rPr>
          <w:lang w:val="fr-FR"/>
        </w:rPr>
        <w:t>’</w:t>
      </w:r>
      <w:r w:rsidR="00B601B7" w:rsidRPr="00AC3CE6">
        <w:rPr>
          <w:lang w:val="fr-FR"/>
        </w:rPr>
        <w:t xml:space="preserve">un produit à fournir </w:t>
      </w:r>
      <w:r w:rsidRPr="00AC3CE6">
        <w:rPr>
          <w:lang w:val="fr-FR"/>
        </w:rPr>
        <w:t>obligatoirement par</w:t>
      </w:r>
      <w:r w:rsidR="00C167AF">
        <w:rPr>
          <w:lang w:val="en-CH"/>
        </w:rPr>
        <w:t> </w:t>
      </w:r>
      <w:r w:rsidRPr="00AC3CE6">
        <w:rPr>
          <w:lang w:val="fr-FR"/>
        </w:rPr>
        <w:t xml:space="preserve">les CMRS </w:t>
      </w:r>
      <w:r w:rsidR="00C54AEF" w:rsidRPr="00AC3CE6">
        <w:rPr>
          <w:lang w:val="fr-FR"/>
        </w:rPr>
        <w:t xml:space="preserve">pour les </w:t>
      </w:r>
      <w:r w:rsidRPr="00AC3CE6">
        <w:rPr>
          <w:lang w:val="fr-FR"/>
        </w:rPr>
        <w:t xml:space="preserve">intervention </w:t>
      </w:r>
      <w:r w:rsidR="00C54AEF" w:rsidRPr="00AC3CE6">
        <w:rPr>
          <w:lang w:val="fr-FR"/>
        </w:rPr>
        <w:t xml:space="preserve">en cas </w:t>
      </w: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="00C54AEF" w:rsidRPr="00AC3CE6">
        <w:rPr>
          <w:lang w:val="fr-FR"/>
        </w:rPr>
        <w:t>éco-</w:t>
      </w:r>
      <w:r w:rsidRPr="00AC3CE6">
        <w:rPr>
          <w:lang w:val="fr-FR"/>
        </w:rPr>
        <w:t>urgence nucléaire;</w:t>
      </w:r>
    </w:p>
    <w:p w14:paraId="4924712F" w14:textId="67632FAF" w:rsidR="001124C9" w:rsidRPr="00AC3CE6" w:rsidRDefault="001124C9" w:rsidP="00B47BC1">
      <w:pPr>
        <w:pStyle w:val="WMOBodyText"/>
        <w:numPr>
          <w:ilvl w:val="0"/>
          <w:numId w:val="3"/>
        </w:numPr>
        <w:ind w:left="567" w:right="-170" w:hanging="567"/>
        <w:rPr>
          <w:lang w:val="fr-FR"/>
        </w:rPr>
      </w:pPr>
      <w:r w:rsidRPr="00AC3CE6">
        <w:rPr>
          <w:lang w:val="fr-FR"/>
        </w:rPr>
        <w:t xml:space="preserve">Les </w:t>
      </w:r>
      <w:r w:rsidR="00C54AEF" w:rsidRPr="00AC3CE6">
        <w:rPr>
          <w:lang w:val="fr-FR"/>
        </w:rPr>
        <w:t>M</w:t>
      </w:r>
      <w:r w:rsidRPr="00AC3CE6">
        <w:rPr>
          <w:lang w:val="fr-FR"/>
        </w:rPr>
        <w:t xml:space="preserve">embres </w:t>
      </w:r>
      <w:r w:rsidR="00C54AEF" w:rsidRPr="00AC3CE6">
        <w:rPr>
          <w:lang w:val="fr-FR"/>
        </w:rPr>
        <w:t>de l</w:t>
      </w:r>
      <w:r w:rsidR="004B1D7F">
        <w:rPr>
          <w:lang w:val="fr-FR"/>
        </w:rPr>
        <w:t>’</w:t>
      </w:r>
      <w:r w:rsidR="00C54AEF" w:rsidRPr="00AC3CE6">
        <w:rPr>
          <w:lang w:val="fr-FR"/>
        </w:rPr>
        <w:t>OMM/</w:t>
      </w:r>
      <w:r w:rsidRPr="00AC3CE6">
        <w:rPr>
          <w:lang w:val="fr-FR"/>
        </w:rPr>
        <w:t xml:space="preserve">États membres peuvent avoir des procédures opérationnelles nationales différentes, </w:t>
      </w:r>
      <w:r w:rsidR="00C54AEF" w:rsidRPr="00AC3CE6">
        <w:rPr>
          <w:lang w:val="fr-FR"/>
        </w:rPr>
        <w:t>au titre d</w:t>
      </w:r>
      <w:r w:rsidRPr="00AC3CE6">
        <w:rPr>
          <w:lang w:val="fr-FR"/>
        </w:rPr>
        <w:t xml:space="preserve">esquelles </w:t>
      </w:r>
      <w:r w:rsidR="00C54AEF" w:rsidRPr="00AC3CE6">
        <w:rPr>
          <w:lang w:val="fr-FR"/>
        </w:rPr>
        <w:t xml:space="preserve">il peut incomber à des institutions autres que les Services météorologiques et hydrologiques nationaux </w:t>
      </w:r>
      <w:r w:rsidRPr="00AC3CE6">
        <w:rPr>
          <w:lang w:val="fr-FR"/>
        </w:rPr>
        <w:t>de fourni</w:t>
      </w:r>
      <w:r w:rsidR="00C54AEF" w:rsidRPr="00AC3CE6">
        <w:rPr>
          <w:lang w:val="fr-FR"/>
        </w:rPr>
        <w:t>r</w:t>
      </w:r>
      <w:r w:rsidRPr="00AC3CE6">
        <w:rPr>
          <w:lang w:val="fr-FR"/>
        </w:rPr>
        <w:t xml:space="preserve"> de</w:t>
      </w:r>
      <w:r w:rsidR="00C54AEF" w:rsidRPr="00AC3CE6">
        <w:rPr>
          <w:lang w:val="fr-FR"/>
        </w:rPr>
        <w:t>s</w:t>
      </w:r>
      <w:r w:rsidRPr="00AC3CE6">
        <w:rPr>
          <w:lang w:val="fr-FR"/>
        </w:rPr>
        <w:t xml:space="preserve"> services spécialisés; </w:t>
      </w:r>
    </w:p>
    <w:p w14:paraId="16170639" w14:textId="61819754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 xml:space="preserve">En outre, il </w:t>
      </w:r>
      <w:r w:rsidR="00C54AEF" w:rsidRPr="00AC3CE6">
        <w:rPr>
          <w:lang w:val="fr-FR"/>
        </w:rPr>
        <w:t>convient de reconnaître</w:t>
      </w:r>
      <w:r w:rsidRPr="00AC3CE6">
        <w:rPr>
          <w:lang w:val="fr-FR"/>
        </w:rPr>
        <w:t xml:space="preserve"> que:</w:t>
      </w:r>
    </w:p>
    <w:p w14:paraId="0C566CA3" w14:textId="4DB594BA" w:rsidR="001124C9" w:rsidRPr="00AC3CE6" w:rsidRDefault="001124C9" w:rsidP="00B47BC1">
      <w:pPr>
        <w:pStyle w:val="WMOBodyText"/>
        <w:numPr>
          <w:ilvl w:val="0"/>
          <w:numId w:val="4"/>
        </w:numPr>
        <w:ind w:left="567" w:hanging="567"/>
        <w:rPr>
          <w:lang w:val="fr-FR"/>
        </w:rPr>
      </w:pPr>
      <w:r w:rsidRPr="00AC3CE6">
        <w:rPr>
          <w:lang w:val="fr-FR"/>
        </w:rPr>
        <w:t>Les opérations de recherche et sauvetage en mer et les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</w:t>
      </w:r>
      <w:r w:rsidR="00932A91">
        <w:rPr>
          <w:lang w:val="fr-FR"/>
        </w:rPr>
        <w:noBreakHyphen/>
      </w:r>
      <w:r w:rsidRPr="00AC3CE6">
        <w:rPr>
          <w:lang w:val="fr-FR"/>
        </w:rPr>
        <w:t>urgence maritime se déroulent selon des calendriers différents. Les Membres de l</w:t>
      </w:r>
      <w:r w:rsidR="004B1D7F">
        <w:rPr>
          <w:lang w:val="fr-FR"/>
        </w:rPr>
        <w:t>’</w:t>
      </w:r>
      <w:r w:rsidRPr="00AC3CE6">
        <w:rPr>
          <w:lang w:val="fr-FR"/>
        </w:rPr>
        <w:t>OMM doivent donc préparer, en priorité, les services météorologiques et spécialisés pour pouvoir intervenir en temps voulu;</w:t>
      </w:r>
    </w:p>
    <w:p w14:paraId="6A9257F8" w14:textId="2A6B45B7" w:rsidR="001124C9" w:rsidRPr="00AC3CE6" w:rsidRDefault="001124C9" w:rsidP="00B47BC1">
      <w:pPr>
        <w:pStyle w:val="WMOBodyText"/>
        <w:numPr>
          <w:ilvl w:val="0"/>
          <w:numId w:val="4"/>
        </w:numPr>
        <w:ind w:left="567" w:hanging="567"/>
        <w:rPr>
          <w:lang w:val="fr-FR"/>
        </w:rPr>
      </w:pPr>
      <w:r w:rsidRPr="00AC3CE6">
        <w:rPr>
          <w:lang w:val="fr-FR"/>
        </w:rPr>
        <w:t xml:space="preserve">De nombreux </w:t>
      </w:r>
      <w:r w:rsidR="00C54AEF" w:rsidRPr="00AC3CE6">
        <w:rPr>
          <w:lang w:val="fr-FR"/>
        </w:rPr>
        <w:t>M</w:t>
      </w:r>
      <w:r w:rsidRPr="00AC3CE6">
        <w:rPr>
          <w:lang w:val="fr-FR"/>
        </w:rPr>
        <w:t>embres de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OMM </w:t>
      </w:r>
      <w:r w:rsidR="00C54AEF" w:rsidRPr="00AC3CE6">
        <w:rPr>
          <w:lang w:val="fr-FR"/>
        </w:rPr>
        <w:t xml:space="preserve">ne disposent que de </w:t>
      </w:r>
      <w:r w:rsidRPr="00AC3CE6">
        <w:rPr>
          <w:lang w:val="fr-FR"/>
        </w:rPr>
        <w:t>capacité</w:t>
      </w:r>
      <w:r w:rsidR="00C54AEF" w:rsidRPr="00AC3CE6">
        <w:rPr>
          <w:lang w:val="fr-FR"/>
        </w:rPr>
        <w:t>s</w:t>
      </w:r>
      <w:r w:rsidRPr="00AC3CE6">
        <w:rPr>
          <w:lang w:val="fr-FR"/>
        </w:rPr>
        <w:t xml:space="preserve"> limitée</w:t>
      </w:r>
      <w:r w:rsidR="00C54AEF" w:rsidRPr="00AC3CE6">
        <w:rPr>
          <w:lang w:val="fr-FR"/>
        </w:rPr>
        <w:t>s</w:t>
      </w:r>
      <w:r w:rsidRPr="00AC3CE6">
        <w:rPr>
          <w:lang w:val="fr-FR"/>
        </w:rPr>
        <w:t xml:space="preserve"> </w:t>
      </w:r>
      <w:r w:rsidR="00C54AEF" w:rsidRPr="00AC3CE6">
        <w:rPr>
          <w:lang w:val="fr-FR"/>
        </w:rPr>
        <w:t xml:space="preserve">pour ce qui est de </w:t>
      </w:r>
      <w:r w:rsidRPr="00AC3CE6">
        <w:rPr>
          <w:lang w:val="fr-FR"/>
        </w:rPr>
        <w:t>préparer des services météorologiques et spécialisés à l</w:t>
      </w:r>
      <w:r w:rsidR="004B1D7F">
        <w:rPr>
          <w:lang w:val="fr-FR"/>
        </w:rPr>
        <w:t>’</w:t>
      </w:r>
      <w:r w:rsidRPr="00AC3CE6">
        <w:rPr>
          <w:lang w:val="fr-FR"/>
        </w:rPr>
        <w:t>appui des opérations de recherche et de sauvetage en mer et des interventions en cas d</w:t>
      </w:r>
      <w:r w:rsidR="004B1D7F">
        <w:rPr>
          <w:lang w:val="fr-FR"/>
        </w:rPr>
        <w:t>’</w:t>
      </w:r>
      <w:r w:rsidRPr="00AC3CE6">
        <w:rPr>
          <w:lang w:val="fr-FR"/>
        </w:rPr>
        <w:t>éco-urgence maritime, qui nécessitent des capacités de modélisation de la dérive</w:t>
      </w:r>
      <w:r w:rsidR="00430EE6" w:rsidRPr="00AC3CE6">
        <w:rPr>
          <w:lang w:val="fr-FR"/>
        </w:rPr>
        <w:t>.</w:t>
      </w:r>
    </w:p>
    <w:p w14:paraId="62F0D6BE" w14:textId="08A1FF54" w:rsidR="001124C9" w:rsidRPr="00AC3CE6" w:rsidRDefault="001124C9" w:rsidP="001124C9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AC3CE6">
        <w:rPr>
          <w:lang w:val="fr-FR"/>
        </w:rPr>
        <w:br w:type="page"/>
      </w:r>
    </w:p>
    <w:p w14:paraId="4C6B1B47" w14:textId="3FE27FCA" w:rsidR="001124C9" w:rsidRPr="00AC3CE6" w:rsidRDefault="001124C9" w:rsidP="005B3F56">
      <w:pPr>
        <w:pStyle w:val="Heading2"/>
        <w:spacing w:after="240"/>
        <w:rPr>
          <w:lang w:val="fr-FR"/>
        </w:rPr>
      </w:pPr>
      <w:bookmarkStart w:id="3" w:name="_Projet_de_décision_2"/>
      <w:bookmarkEnd w:id="3"/>
      <w:r w:rsidRPr="00AC3CE6">
        <w:rPr>
          <w:lang w:val="fr-FR"/>
        </w:rPr>
        <w:lastRenderedPageBreak/>
        <w:t>Projet de décision 7(2)/3 (SERCOM-3)</w:t>
      </w:r>
    </w:p>
    <w:p w14:paraId="1AB38E5F" w14:textId="7FCB8BB0" w:rsidR="001124C9" w:rsidRPr="00AC3CE6" w:rsidRDefault="001124C9" w:rsidP="00AC3CE6">
      <w:pPr>
        <w:tabs>
          <w:tab w:val="clear" w:pos="1134"/>
        </w:tabs>
        <w:spacing w:before="240"/>
        <w:jc w:val="center"/>
        <w:rPr>
          <w:rFonts w:eastAsia="Verdana" w:cs="Verdana"/>
          <w:b/>
          <w:bCs/>
          <w:lang w:val="fr-FR" w:eastAsia="zh-TW"/>
        </w:rPr>
      </w:pPr>
      <w:r w:rsidRPr="00AC3CE6">
        <w:rPr>
          <w:rFonts w:eastAsia="Verdana" w:cs="Verdana"/>
          <w:b/>
          <w:bCs/>
          <w:lang w:val="fr-FR" w:eastAsia="zh-TW"/>
        </w:rPr>
        <w:t>Proposition d</w:t>
      </w:r>
      <w:r w:rsidR="004B1D7F">
        <w:rPr>
          <w:rFonts w:eastAsia="Verdana" w:cs="Verdana"/>
          <w:b/>
          <w:bCs/>
          <w:lang w:val="fr-FR" w:eastAsia="zh-TW"/>
        </w:rPr>
        <w:t>’</w:t>
      </w:r>
      <w:r w:rsidRPr="00AC3CE6">
        <w:rPr>
          <w:rFonts w:eastAsia="Verdana" w:cs="Verdana"/>
          <w:b/>
          <w:bCs/>
          <w:lang w:val="fr-FR" w:eastAsia="zh-TW"/>
        </w:rPr>
        <w:t xml:space="preserve">amendements au </w:t>
      </w:r>
      <w:r w:rsidRPr="00AC3CE6">
        <w:rPr>
          <w:rFonts w:eastAsia="Verdana" w:cs="Verdana"/>
          <w:b/>
          <w:bCs/>
          <w:i/>
          <w:iCs/>
          <w:lang w:val="fr-FR" w:eastAsia="zh-TW"/>
        </w:rPr>
        <w:t>Manuel du Système intégré de traitement et de prévision de l</w:t>
      </w:r>
      <w:r w:rsidR="004B1D7F">
        <w:rPr>
          <w:rFonts w:eastAsia="Verdana" w:cs="Verdana"/>
          <w:b/>
          <w:bCs/>
          <w:i/>
          <w:iCs/>
          <w:lang w:val="fr-FR" w:eastAsia="zh-TW"/>
        </w:rPr>
        <w:t>’</w:t>
      </w:r>
      <w:r w:rsidRPr="00AC3CE6">
        <w:rPr>
          <w:rFonts w:eastAsia="Verdana" w:cs="Verdana"/>
          <w:b/>
          <w:bCs/>
          <w:i/>
          <w:iCs/>
          <w:lang w:val="fr-FR" w:eastAsia="zh-TW"/>
        </w:rPr>
        <w:t>OMM</w:t>
      </w:r>
      <w:r w:rsidRPr="00AC3CE6">
        <w:rPr>
          <w:rFonts w:eastAsia="Verdana" w:cs="Verdana"/>
          <w:b/>
          <w:bCs/>
          <w:lang w:val="fr-FR" w:eastAsia="zh-TW"/>
        </w:rPr>
        <w:t xml:space="preserve"> (OMM-N° 485) concernant les critères de désignation et l</w:t>
      </w:r>
      <w:r w:rsidR="004B1D7F">
        <w:rPr>
          <w:rFonts w:eastAsia="Verdana" w:cs="Verdana"/>
          <w:b/>
          <w:bCs/>
          <w:lang w:val="fr-FR" w:eastAsia="zh-TW"/>
        </w:rPr>
        <w:t>’</w:t>
      </w:r>
      <w:r w:rsidRPr="00AC3CE6">
        <w:rPr>
          <w:rFonts w:eastAsia="Verdana" w:cs="Verdana"/>
          <w:b/>
          <w:bCs/>
          <w:lang w:val="fr-FR" w:eastAsia="zh-TW"/>
        </w:rPr>
        <w:t xml:space="preserve">établissement des </w:t>
      </w:r>
      <w:r w:rsidR="00251CE0" w:rsidRPr="00AC3CE6">
        <w:rPr>
          <w:rFonts w:eastAsia="Verdana" w:cs="Verdana"/>
          <w:b/>
          <w:bCs/>
          <w:lang w:val="fr-FR" w:eastAsia="zh-TW"/>
        </w:rPr>
        <w:t>centres météorologiques régionaux spécialisés</w:t>
      </w:r>
      <w:r w:rsidR="00251CE0" w:rsidRPr="00AC3CE6" w:rsidDel="00251CE0">
        <w:rPr>
          <w:rFonts w:eastAsia="Verdana" w:cs="Verdana"/>
          <w:b/>
          <w:bCs/>
          <w:lang w:val="fr-FR" w:eastAsia="zh-TW"/>
        </w:rPr>
        <w:t xml:space="preserve"> </w:t>
      </w:r>
      <w:r w:rsidRPr="00AC3CE6">
        <w:rPr>
          <w:rFonts w:eastAsia="Verdana" w:cs="Verdana"/>
          <w:b/>
          <w:bCs/>
          <w:lang w:val="fr-FR" w:eastAsia="zh-TW"/>
        </w:rPr>
        <w:t>pour la prévision numérique mondiale des ondes de tempête</w:t>
      </w:r>
    </w:p>
    <w:p w14:paraId="27767233" w14:textId="77777777" w:rsidR="001124C9" w:rsidRPr="00AC3CE6" w:rsidRDefault="001124C9" w:rsidP="005B3F56">
      <w:pPr>
        <w:tabs>
          <w:tab w:val="clear" w:pos="1134"/>
        </w:tabs>
        <w:spacing w:before="360"/>
        <w:jc w:val="left"/>
        <w:rPr>
          <w:rFonts w:eastAsia="Verdana" w:cs="Verdana"/>
          <w:lang w:val="fr-FR" w:eastAsia="zh-TW"/>
        </w:rPr>
      </w:pPr>
      <w:r w:rsidRPr="00AC3CE6">
        <w:rPr>
          <w:b/>
          <w:bCs/>
          <w:lang w:val="fr-FR"/>
        </w:rPr>
        <w:t>La Commission des services et applications météorologiques, climatologiques, hydrologiques, maritimes et environnementaux décide</w:t>
      </w:r>
      <w:r w:rsidRPr="00AC3CE6">
        <w:rPr>
          <w:rFonts w:eastAsia="Verdana" w:cs="Verdana"/>
          <w:b/>
          <w:bCs/>
          <w:lang w:val="fr-FR" w:eastAsia="zh-TW"/>
        </w:rPr>
        <w:t>:</w:t>
      </w:r>
      <w:r w:rsidRPr="00AC3CE6">
        <w:rPr>
          <w:rFonts w:eastAsia="Verdana" w:cs="Verdana"/>
          <w:lang w:val="fr-FR" w:eastAsia="zh-TW"/>
        </w:rPr>
        <w:t xml:space="preserve"> </w:t>
      </w:r>
    </w:p>
    <w:p w14:paraId="4B0D444B" w14:textId="77777777" w:rsidR="001124C9" w:rsidRPr="00AC3CE6" w:rsidRDefault="001124C9" w:rsidP="00B47BC1">
      <w:pPr>
        <w:pStyle w:val="WMOIndent1"/>
        <w:numPr>
          <w:ilvl w:val="1"/>
          <w:numId w:val="1"/>
        </w:numPr>
        <w:ind w:left="567" w:hanging="567"/>
        <w:rPr>
          <w:rFonts w:eastAsia="Verdana" w:cs="Verdana"/>
          <w:lang w:val="fr-FR"/>
        </w:rPr>
      </w:pPr>
      <w:r w:rsidRPr="00AC3CE6">
        <w:rPr>
          <w:lang w:val="fr-FR"/>
        </w:rPr>
        <w:t>De prendre note:</w:t>
      </w:r>
    </w:p>
    <w:p w14:paraId="5701DA98" w14:textId="4D466232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a)</w:t>
      </w:r>
      <w:r w:rsidRPr="00AC3CE6">
        <w:rPr>
          <w:lang w:val="fr-FR"/>
        </w:rPr>
        <w:tab/>
        <w:t>Des différents défis mondiaux en matière de prévision du niveau total des eaux côtières (par exemple, la génération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ondes de tempête par divers </w:t>
      </w:r>
      <w:r w:rsidR="00461FD7" w:rsidRPr="00AC3CE6">
        <w:rPr>
          <w:lang w:val="fr-FR"/>
        </w:rPr>
        <w:t>phénomènes</w:t>
      </w:r>
      <w:r w:rsidRPr="00AC3CE6">
        <w:rPr>
          <w:lang w:val="fr-FR"/>
        </w:rPr>
        <w:t>, dont les dépressions extratropicales, les cyclones tropicaux ainsi que d</w:t>
      </w:r>
      <w:r w:rsidR="004B1D7F">
        <w:rPr>
          <w:lang w:val="fr-FR"/>
        </w:rPr>
        <w:t>’</w:t>
      </w:r>
      <w:r w:rsidRPr="00AC3CE6">
        <w:rPr>
          <w:lang w:val="fr-FR"/>
        </w:rPr>
        <w:t>autres phénomènes de tempête);</w:t>
      </w:r>
    </w:p>
    <w:p w14:paraId="7D2BE1E4" w14:textId="39992574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b)</w:t>
      </w:r>
      <w:r w:rsidRPr="00AC3CE6">
        <w:rPr>
          <w:lang w:val="fr-FR"/>
        </w:rPr>
        <w:tab/>
        <w:t>De l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aide utile que les modèles de prévision numérique mondiale des ondes de tempête peuvent apporter aux prévisionnistes émettant des alertes précoces concernant le niveau total des eaux côtières, incluant les </w:t>
      </w:r>
      <w:r w:rsidR="00251CE0" w:rsidRPr="00AC3CE6">
        <w:rPr>
          <w:lang w:val="fr-FR"/>
        </w:rPr>
        <w:t>ondes de tempête négatives</w:t>
      </w:r>
      <w:r w:rsidRPr="00AC3CE6">
        <w:rPr>
          <w:lang w:val="fr-FR"/>
        </w:rPr>
        <w:t xml:space="preserve"> qui peuvent </w:t>
      </w:r>
      <w:proofErr w:type="gramStart"/>
      <w:r w:rsidRPr="00AC3CE6">
        <w:rPr>
          <w:lang w:val="fr-FR"/>
        </w:rPr>
        <w:t>avoir</w:t>
      </w:r>
      <w:proofErr w:type="gramEnd"/>
      <w:r w:rsidRPr="00AC3CE6">
        <w:rPr>
          <w:lang w:val="fr-FR"/>
        </w:rPr>
        <w:t xml:space="preserve"> des conséquences significatives sur la navigation maritime; </w:t>
      </w:r>
    </w:p>
    <w:p w14:paraId="1785DE84" w14:textId="5FA4F1C5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c)</w:t>
      </w:r>
      <w:r w:rsidRPr="00AC3CE6">
        <w:rPr>
          <w:lang w:val="fr-FR"/>
        </w:rPr>
        <w:tab/>
        <w:t xml:space="preserve">Des exemples de réussite observés dans plusieurs pays </w:t>
      </w:r>
      <w:r w:rsidR="00251CE0" w:rsidRPr="00AC3CE6">
        <w:rPr>
          <w:lang w:val="fr-FR"/>
        </w:rPr>
        <w:t xml:space="preserve">exploitant </w:t>
      </w:r>
      <w:r w:rsidRPr="00AC3CE6">
        <w:rPr>
          <w:lang w:val="fr-FR"/>
        </w:rPr>
        <w:t>ces modèles mondiaux, comme le Canada, les États-Unis d</w:t>
      </w:r>
      <w:r w:rsidR="004B1D7F">
        <w:rPr>
          <w:lang w:val="fr-FR"/>
        </w:rPr>
        <w:t>’</w:t>
      </w:r>
      <w:r w:rsidRPr="00AC3CE6">
        <w:rPr>
          <w:lang w:val="fr-FR"/>
        </w:rPr>
        <w:t>Amérique et le Royaume</w:t>
      </w:r>
      <w:r w:rsidR="00251CE0" w:rsidRPr="00AC3CE6">
        <w:rPr>
          <w:lang w:val="fr-FR"/>
        </w:rPr>
        <w:t xml:space="preserve"> des Pays</w:t>
      </w:r>
      <w:r w:rsidR="00A7350A">
        <w:rPr>
          <w:lang w:val="fr-FR"/>
        </w:rPr>
        <w:noBreakHyphen/>
      </w:r>
      <w:r w:rsidR="00251CE0" w:rsidRPr="00AC3CE6">
        <w:rPr>
          <w:lang w:val="fr-FR"/>
        </w:rPr>
        <w:t>Bas</w:t>
      </w:r>
      <w:r w:rsidRPr="00AC3CE6">
        <w:rPr>
          <w:lang w:val="fr-FR"/>
        </w:rPr>
        <w:t xml:space="preserve">; </w:t>
      </w:r>
    </w:p>
    <w:p w14:paraId="05B63D02" w14:textId="5DBF9E7E" w:rsidR="001124C9" w:rsidRPr="00AC3CE6" w:rsidRDefault="001124C9" w:rsidP="001124C9">
      <w:pPr>
        <w:pStyle w:val="WMOIndent1"/>
        <w:ind w:left="1134"/>
        <w:rPr>
          <w:rFonts w:eastAsia="Verdana" w:cs="Verdana"/>
          <w:lang w:val="fr-FR"/>
        </w:rPr>
      </w:pPr>
      <w:r w:rsidRPr="00AC3CE6">
        <w:rPr>
          <w:lang w:val="fr-FR"/>
        </w:rPr>
        <w:t>d)</w:t>
      </w:r>
      <w:r w:rsidRPr="00AC3CE6">
        <w:rPr>
          <w:lang w:val="fr-FR"/>
        </w:rPr>
        <w:tab/>
      </w:r>
      <w:r w:rsidR="00251CE0" w:rsidRPr="00AC3CE6">
        <w:rPr>
          <w:lang w:val="fr-FR"/>
        </w:rPr>
        <w:t>De la complémentarité d</w:t>
      </w:r>
      <w:r w:rsidRPr="00AC3CE6">
        <w:rPr>
          <w:lang w:val="fr-FR"/>
        </w:rPr>
        <w:t xml:space="preserve">es produits générés par les </w:t>
      </w:r>
      <w:r w:rsidR="00251CE0" w:rsidRPr="00AC3CE6">
        <w:rPr>
          <w:lang w:val="fr-FR"/>
        </w:rPr>
        <w:t>centres météorologiques régionaux spécialisés (</w:t>
      </w:r>
      <w:r w:rsidRPr="00AC3CE6">
        <w:rPr>
          <w:lang w:val="fr-FR"/>
        </w:rPr>
        <w:t>CMRS</w:t>
      </w:r>
      <w:r w:rsidR="00251CE0" w:rsidRPr="00AC3CE6">
        <w:rPr>
          <w:lang w:val="fr-FR"/>
        </w:rPr>
        <w:t>)</w:t>
      </w:r>
      <w:r w:rsidRPr="00AC3CE6">
        <w:rPr>
          <w:lang w:val="fr-FR"/>
        </w:rPr>
        <w:t xml:space="preserve"> </w:t>
      </w:r>
      <w:r w:rsidR="00251CE0" w:rsidRPr="00AC3CE6">
        <w:rPr>
          <w:lang w:val="fr-FR"/>
        </w:rPr>
        <w:t xml:space="preserve">qui fournissent une </w:t>
      </w:r>
      <w:r w:rsidRPr="00AC3CE6">
        <w:rPr>
          <w:lang w:val="fr-FR"/>
        </w:rPr>
        <w:t>assistance météorologique aux activités maritimes</w:t>
      </w:r>
      <w:r w:rsidR="00251CE0" w:rsidRPr="00AC3CE6">
        <w:rPr>
          <w:lang w:val="fr-FR"/>
        </w:rPr>
        <w:t xml:space="preserve">, par les CMRS spécialisés dans la </w:t>
      </w:r>
      <w:r w:rsidRPr="00AC3CE6">
        <w:rPr>
          <w:lang w:val="fr-FR"/>
        </w:rPr>
        <w:t>prévision des cyclones tropicaux ainsi que par les CMRS qu</w:t>
      </w:r>
      <w:r w:rsidR="004B1D7F">
        <w:rPr>
          <w:lang w:val="fr-FR"/>
        </w:rPr>
        <w:t>’</w:t>
      </w:r>
      <w:r w:rsidRPr="00AC3CE6">
        <w:rPr>
          <w:lang w:val="fr-FR"/>
        </w:rPr>
        <w:t>il est proposé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établir, </w:t>
      </w:r>
      <w:r w:rsidR="00251CE0" w:rsidRPr="00AC3CE6">
        <w:rPr>
          <w:lang w:val="fr-FR"/>
        </w:rPr>
        <w:t xml:space="preserve">en </w:t>
      </w:r>
      <w:r w:rsidRPr="00AC3CE6">
        <w:rPr>
          <w:lang w:val="fr-FR"/>
        </w:rPr>
        <w:t xml:space="preserve">confirmant que ces produits ne font pas double emploi; </w:t>
      </w:r>
    </w:p>
    <w:p w14:paraId="3B4F1B0B" w14:textId="0613FB37" w:rsidR="001124C9" w:rsidRPr="00AC3CE6" w:rsidRDefault="001124C9" w:rsidP="00B47BC1">
      <w:pPr>
        <w:pStyle w:val="WMOIndent1"/>
        <w:numPr>
          <w:ilvl w:val="1"/>
          <w:numId w:val="1"/>
        </w:numPr>
        <w:ind w:left="567" w:hanging="567"/>
        <w:rPr>
          <w:rFonts w:eastAsia="Verdana" w:cs="Verdana"/>
          <w:lang w:val="fr-FR"/>
        </w:rPr>
      </w:pPr>
      <w:r w:rsidRPr="00AC3CE6">
        <w:rPr>
          <w:lang w:val="fr-FR"/>
        </w:rPr>
        <w:t>De reconna</w:t>
      </w:r>
      <w:r w:rsidR="00251CE0" w:rsidRPr="00AC3CE6">
        <w:rPr>
          <w:lang w:val="fr-FR"/>
        </w:rPr>
        <w:t>î</w:t>
      </w:r>
      <w:r w:rsidRPr="00AC3CE6">
        <w:rPr>
          <w:lang w:val="fr-FR"/>
        </w:rPr>
        <w:t>tre:</w:t>
      </w:r>
    </w:p>
    <w:p w14:paraId="64CD3A01" w14:textId="22BC9C3B" w:rsidR="001124C9" w:rsidRPr="00AC3CE6" w:rsidRDefault="001124C9" w:rsidP="001124C9">
      <w:pPr>
        <w:pStyle w:val="WMOIndent1"/>
        <w:ind w:left="1134"/>
        <w:rPr>
          <w:shd w:val="clear" w:color="auto" w:fill="D3D3D3"/>
          <w:lang w:val="fr-FR"/>
        </w:rPr>
      </w:pPr>
      <w:r w:rsidRPr="00AC3CE6">
        <w:rPr>
          <w:lang w:val="fr-FR"/>
        </w:rPr>
        <w:t>a)</w:t>
      </w:r>
      <w:r w:rsidRPr="00AC3CE6">
        <w:rPr>
          <w:lang w:val="fr-FR"/>
        </w:rPr>
        <w:tab/>
        <w:t>Les travaux approfondis réalisés par le Comité permanent des services de météorologie marine et d</w:t>
      </w:r>
      <w:r w:rsidR="004B1D7F">
        <w:rPr>
          <w:lang w:val="fr-FR"/>
        </w:rPr>
        <w:t>’</w:t>
      </w:r>
      <w:r w:rsidRPr="00AC3CE6">
        <w:rPr>
          <w:lang w:val="fr-FR"/>
        </w:rPr>
        <w:t>océanographie (SC-MMO) et des experts invités pour élaborer les critères de désignation et les fonctions des CMRS pour la prévision numérique mondiale des ondes de tempête;</w:t>
      </w:r>
    </w:p>
    <w:p w14:paraId="30371D5E" w14:textId="1281439D" w:rsidR="001124C9" w:rsidRPr="00AC3CE6" w:rsidRDefault="001124C9" w:rsidP="001124C9">
      <w:pPr>
        <w:pStyle w:val="WMOIndent1"/>
        <w:ind w:left="1134"/>
        <w:rPr>
          <w:lang w:val="fr-FR"/>
        </w:rPr>
      </w:pPr>
      <w:r w:rsidRPr="00AC3CE6">
        <w:rPr>
          <w:lang w:val="fr-FR"/>
        </w:rPr>
        <w:t>b)</w:t>
      </w:r>
      <w:r w:rsidRPr="00AC3CE6">
        <w:rPr>
          <w:lang w:val="fr-FR"/>
        </w:rPr>
        <w:tab/>
        <w:t>Le</w:t>
      </w:r>
      <w:r w:rsidR="00251CE0" w:rsidRPr="00AC3CE6">
        <w:rPr>
          <w:lang w:val="fr-FR"/>
        </w:rPr>
        <w:t>s</w:t>
      </w:r>
      <w:r w:rsidRPr="00AC3CE6">
        <w:rPr>
          <w:lang w:val="fr-FR"/>
        </w:rPr>
        <w:t xml:space="preserve"> trava</w:t>
      </w:r>
      <w:r w:rsidR="00251CE0" w:rsidRPr="00AC3CE6">
        <w:rPr>
          <w:lang w:val="fr-FR"/>
        </w:rPr>
        <w:t>ux</w:t>
      </w:r>
      <w:r w:rsidRPr="00AC3CE6">
        <w:rPr>
          <w:lang w:val="fr-FR"/>
        </w:rPr>
        <w:t xml:space="preserve"> de vérification et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examen par les pairs </w:t>
      </w:r>
      <w:r w:rsidR="00251CE0" w:rsidRPr="00AC3CE6">
        <w:rPr>
          <w:lang w:val="fr-FR"/>
        </w:rPr>
        <w:t>portant sur l</w:t>
      </w:r>
      <w:r w:rsidRPr="00AC3CE6">
        <w:rPr>
          <w:lang w:val="fr-FR"/>
        </w:rPr>
        <w:t xml:space="preserve">es </w:t>
      </w:r>
      <w:r w:rsidR="00251CE0" w:rsidRPr="00AC3CE6">
        <w:rPr>
          <w:lang w:val="fr-FR"/>
        </w:rPr>
        <w:t xml:space="preserve">indications fournies </w:t>
      </w:r>
      <w:r w:rsidRPr="00AC3CE6">
        <w:rPr>
          <w:lang w:val="fr-FR"/>
        </w:rPr>
        <w:t>par les centres exploitant actuellement les modèles mondiaux</w:t>
      </w:r>
      <w:r w:rsidR="00251CE0" w:rsidRPr="00AC3CE6">
        <w:rPr>
          <w:lang w:val="fr-FR"/>
        </w:rPr>
        <w:t xml:space="preserve"> susmentionnés</w:t>
      </w:r>
      <w:r w:rsidRPr="00AC3CE6">
        <w:rPr>
          <w:lang w:val="fr-FR"/>
        </w:rPr>
        <w:t xml:space="preserve">; </w:t>
      </w:r>
    </w:p>
    <w:p w14:paraId="4D6E734B" w14:textId="617F598B" w:rsidR="001124C9" w:rsidRPr="00AC3CE6" w:rsidRDefault="001124C9" w:rsidP="001124C9">
      <w:pPr>
        <w:pStyle w:val="WMOIndent1"/>
        <w:ind w:left="1134"/>
        <w:rPr>
          <w:lang w:val="fr-FR"/>
        </w:rPr>
      </w:pPr>
      <w:r w:rsidRPr="00AC3CE6">
        <w:rPr>
          <w:lang w:val="fr-FR"/>
        </w:rPr>
        <w:t>c)</w:t>
      </w:r>
      <w:r w:rsidRPr="00AC3CE6">
        <w:rPr>
          <w:lang w:val="fr-FR"/>
        </w:rPr>
        <w:tab/>
      </w:r>
      <w:r w:rsidR="00251CE0" w:rsidRPr="00AC3CE6">
        <w:rPr>
          <w:lang w:val="fr-FR"/>
        </w:rPr>
        <w:t xml:space="preserve">Les travaux menés par le </w:t>
      </w:r>
      <w:r w:rsidRPr="00AC3CE6">
        <w:rPr>
          <w:lang w:val="fr-FR"/>
        </w:rPr>
        <w:t xml:space="preserve">SC-MMO, en consultation avec les organes concernés de la </w:t>
      </w:r>
      <w:r w:rsidR="00E91AFC" w:rsidRPr="00AC3CE6">
        <w:rPr>
          <w:lang w:val="fr-FR"/>
        </w:rPr>
        <w:t>Commission des services et applications se rapportant au temps, au climat, à l</w:t>
      </w:r>
      <w:r w:rsidR="004B1D7F">
        <w:rPr>
          <w:lang w:val="fr-FR"/>
        </w:rPr>
        <w:t>’</w:t>
      </w:r>
      <w:r w:rsidR="00E91AFC" w:rsidRPr="00AC3CE6">
        <w:rPr>
          <w:lang w:val="fr-FR"/>
        </w:rPr>
        <w:t>eau et à l</w:t>
      </w:r>
      <w:r w:rsidR="004B1D7F">
        <w:rPr>
          <w:lang w:val="fr-FR"/>
        </w:rPr>
        <w:t>’</w:t>
      </w:r>
      <w:r w:rsidR="00E91AFC" w:rsidRPr="00AC3CE6">
        <w:rPr>
          <w:lang w:val="fr-FR"/>
        </w:rPr>
        <w:t>environnement (</w:t>
      </w:r>
      <w:r w:rsidRPr="00AC3CE6">
        <w:rPr>
          <w:lang w:val="fr-FR"/>
        </w:rPr>
        <w:t>SERCOM</w:t>
      </w:r>
      <w:r w:rsidR="00E91AFC" w:rsidRPr="00AC3CE6">
        <w:rPr>
          <w:lang w:val="fr-FR"/>
        </w:rPr>
        <w:t>)</w:t>
      </w:r>
      <w:r w:rsidRPr="00AC3CE6">
        <w:rPr>
          <w:lang w:val="fr-FR"/>
        </w:rPr>
        <w:t xml:space="preserve"> et de l</w:t>
      </w:r>
      <w:r w:rsidR="00E91AFC" w:rsidRPr="00AC3CE6">
        <w:rPr>
          <w:lang w:val="fr-FR"/>
        </w:rPr>
        <w:t>a Commission des observations, des infrastructures et des systèmes d</w:t>
      </w:r>
      <w:r w:rsidR="004B1D7F">
        <w:rPr>
          <w:lang w:val="fr-FR"/>
        </w:rPr>
        <w:t>’</w:t>
      </w:r>
      <w:r w:rsidR="00E91AFC" w:rsidRPr="00AC3CE6">
        <w:rPr>
          <w:lang w:val="fr-FR"/>
        </w:rPr>
        <w:t>information</w:t>
      </w:r>
      <w:r w:rsidR="00E91AFC" w:rsidRPr="00AC3CE6" w:rsidDel="00E91AFC">
        <w:rPr>
          <w:lang w:val="fr-FR"/>
        </w:rPr>
        <w:t xml:space="preserve"> </w:t>
      </w:r>
      <w:r w:rsidR="00E91AFC" w:rsidRPr="00AC3CE6">
        <w:rPr>
          <w:lang w:val="fr-FR"/>
        </w:rPr>
        <w:t>(</w:t>
      </w:r>
      <w:r w:rsidRPr="00AC3CE6">
        <w:rPr>
          <w:lang w:val="fr-FR"/>
        </w:rPr>
        <w:t>INFCOM</w:t>
      </w:r>
      <w:r w:rsidR="00E91AFC" w:rsidRPr="00AC3CE6">
        <w:rPr>
          <w:lang w:val="fr-FR"/>
        </w:rPr>
        <w:t>),</w:t>
      </w:r>
      <w:r w:rsidRPr="00AC3CE6">
        <w:rPr>
          <w:lang w:val="fr-FR"/>
        </w:rPr>
        <w:t xml:space="preserve"> </w:t>
      </w:r>
      <w:r w:rsidR="00E91AFC" w:rsidRPr="00AC3CE6">
        <w:rPr>
          <w:lang w:val="fr-FR"/>
        </w:rPr>
        <w:t xml:space="preserve">au sujet de </w:t>
      </w:r>
      <w:r w:rsidRPr="00AC3CE6">
        <w:rPr>
          <w:lang w:val="fr-FR"/>
        </w:rPr>
        <w:t>la proposition d</w:t>
      </w:r>
      <w:r w:rsidR="004B1D7F">
        <w:rPr>
          <w:lang w:val="fr-FR"/>
        </w:rPr>
        <w:t>’</w:t>
      </w:r>
      <w:r w:rsidRPr="00AC3CE6">
        <w:rPr>
          <w:lang w:val="fr-FR"/>
        </w:rPr>
        <w:t>amendement</w:t>
      </w:r>
      <w:r w:rsidR="00251CE0" w:rsidRPr="00AC3CE6">
        <w:rPr>
          <w:lang w:val="fr-FR"/>
        </w:rPr>
        <w:t>s;</w:t>
      </w:r>
    </w:p>
    <w:p w14:paraId="2149DD6A" w14:textId="4579A2D3" w:rsidR="001124C9" w:rsidRPr="00AC3CE6" w:rsidRDefault="001124C9" w:rsidP="00B47BC1">
      <w:pPr>
        <w:pStyle w:val="WMOIndent1"/>
        <w:numPr>
          <w:ilvl w:val="1"/>
          <w:numId w:val="1"/>
        </w:numPr>
        <w:ind w:left="567" w:hanging="567"/>
        <w:rPr>
          <w:rFonts w:eastAsia="Verdana" w:cs="Verdana"/>
          <w:lang w:val="fr-FR"/>
        </w:rPr>
      </w:pP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>inviter l</w:t>
      </w:r>
      <w:r w:rsidR="004B1D7F">
        <w:rPr>
          <w:lang w:val="fr-FR"/>
        </w:rPr>
        <w:t>’</w:t>
      </w:r>
      <w:r w:rsidRPr="00AC3CE6">
        <w:rPr>
          <w:lang w:val="fr-FR"/>
        </w:rPr>
        <w:t>INFCOM à examiner les recommandations 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amendement contenues dans le document </w:t>
      </w:r>
      <w:hyperlink r:id="rId32" w:history="1">
        <w:r w:rsidRPr="00AC3CE6">
          <w:rPr>
            <w:rStyle w:val="Hyperlink"/>
            <w:lang w:val="fr-FR"/>
          </w:rPr>
          <w:t>SERC</w:t>
        </w:r>
        <w:r w:rsidRPr="00AC3CE6">
          <w:rPr>
            <w:rStyle w:val="Hyperlink"/>
            <w:lang w:val="fr-FR"/>
          </w:rPr>
          <w:t>O</w:t>
        </w:r>
        <w:r w:rsidRPr="00AC3CE6">
          <w:rPr>
            <w:rStyle w:val="Hyperlink"/>
            <w:lang w:val="fr-FR"/>
          </w:rPr>
          <w:t>M-3/INF. 7(2)</w:t>
        </w:r>
      </w:hyperlink>
      <w:r w:rsidRPr="00AC3CE6">
        <w:rPr>
          <w:lang w:val="fr-FR"/>
        </w:rPr>
        <w:t>, dans le cadre de l</w:t>
      </w:r>
      <w:r w:rsidR="004B1D7F">
        <w:rPr>
          <w:lang w:val="fr-FR"/>
        </w:rPr>
        <w:t>’</w:t>
      </w:r>
      <w:r w:rsidR="00E91AFC" w:rsidRPr="00AC3CE6">
        <w:rPr>
          <w:lang w:val="fr-FR"/>
        </w:rPr>
        <w:t xml:space="preserve">élaboration </w:t>
      </w:r>
      <w:r w:rsidRPr="00AC3CE6">
        <w:rPr>
          <w:lang w:val="fr-FR"/>
        </w:rPr>
        <w:t>du projet</w:t>
      </w:r>
      <w:r w:rsidR="006F31F3" w:rsidRPr="00AC3CE6">
        <w:rPr>
          <w:lang w:val="fr-FR"/>
        </w:rPr>
        <w:t xml:space="preserve"> </w:t>
      </w:r>
      <w:r w:rsidRPr="00AC3CE6">
        <w:rPr>
          <w:lang w:val="fr-FR"/>
        </w:rPr>
        <w:t>d</w:t>
      </w:r>
      <w:r w:rsidR="004B1D7F">
        <w:rPr>
          <w:lang w:val="fr-FR"/>
        </w:rPr>
        <w:t>’</w:t>
      </w:r>
      <w:r w:rsidRPr="00AC3CE6">
        <w:rPr>
          <w:lang w:val="fr-FR"/>
        </w:rPr>
        <w:t xml:space="preserve">amendement du </w:t>
      </w:r>
      <w:r w:rsidRPr="00AC3CE6">
        <w:rPr>
          <w:i/>
          <w:iCs/>
          <w:lang w:val="fr-FR"/>
        </w:rPr>
        <w:t>Manuel du Système intégré de traitement et de prévision de l</w:t>
      </w:r>
      <w:r w:rsidR="004B1D7F">
        <w:rPr>
          <w:i/>
          <w:iCs/>
          <w:lang w:val="fr-FR"/>
        </w:rPr>
        <w:t>’</w:t>
      </w:r>
      <w:r w:rsidRPr="00AC3CE6">
        <w:rPr>
          <w:i/>
          <w:iCs/>
          <w:lang w:val="fr-FR"/>
        </w:rPr>
        <w:t>OMM</w:t>
      </w:r>
      <w:r w:rsidRPr="00AC3CE6">
        <w:rPr>
          <w:lang w:val="fr-FR"/>
        </w:rPr>
        <w:t xml:space="preserve">, dont le nom actuel est </w:t>
      </w:r>
      <w:hyperlink r:id="rId33" w:history="1">
        <w:r w:rsidRPr="00AC3CE6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Pr="00AC3CE6">
        <w:rPr>
          <w:lang w:val="fr-FR"/>
        </w:rPr>
        <w:t xml:space="preserve"> (OMM</w:t>
      </w:r>
      <w:r w:rsidR="00E91AFC" w:rsidRPr="00AC3CE6">
        <w:rPr>
          <w:lang w:val="fr-FR"/>
        </w:rPr>
        <w:noBreakHyphen/>
      </w:r>
      <w:r w:rsidRPr="00AC3CE6">
        <w:rPr>
          <w:lang w:val="fr-FR"/>
        </w:rPr>
        <w:t>N° 485).</w:t>
      </w:r>
    </w:p>
    <w:p w14:paraId="29BFE4D4" w14:textId="7C114FE2" w:rsidR="001124C9" w:rsidRPr="00AC3CE6" w:rsidRDefault="001124C9" w:rsidP="001124C9">
      <w:pPr>
        <w:pStyle w:val="WMOBodyText"/>
        <w:spacing w:before="480"/>
        <w:rPr>
          <w:lang w:val="fr-FR"/>
        </w:rPr>
      </w:pPr>
      <w:r w:rsidRPr="00AC3CE6">
        <w:rPr>
          <w:lang w:val="fr-FR"/>
        </w:rPr>
        <w:lastRenderedPageBreak/>
        <w:t xml:space="preserve">Voir le document </w:t>
      </w:r>
      <w:hyperlink r:id="rId34" w:history="1">
        <w:r w:rsidRPr="00AC3CE6">
          <w:rPr>
            <w:rStyle w:val="Hyperlink"/>
            <w:lang w:val="fr-FR"/>
          </w:rPr>
          <w:t>SERCOM-3/INF. 7(2)</w:t>
        </w:r>
      </w:hyperlink>
      <w:r w:rsidRPr="00AC3CE6">
        <w:rPr>
          <w:lang w:val="fr-FR"/>
        </w:rPr>
        <w:t xml:space="preserve"> pour de plus amples renseignements.</w:t>
      </w:r>
    </w:p>
    <w:p w14:paraId="41BA7122" w14:textId="77777777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>_______</w:t>
      </w:r>
    </w:p>
    <w:p w14:paraId="2892F035" w14:textId="77777777" w:rsidR="001124C9" w:rsidRPr="00AC3CE6" w:rsidRDefault="001124C9" w:rsidP="001124C9">
      <w:pPr>
        <w:pStyle w:val="WMOBodyText"/>
        <w:rPr>
          <w:lang w:val="fr-FR"/>
        </w:rPr>
      </w:pPr>
      <w:r w:rsidRPr="00AC3CE6">
        <w:rPr>
          <w:lang w:val="fr-FR"/>
        </w:rPr>
        <w:t>Justification de la décision:</w:t>
      </w:r>
    </w:p>
    <w:p w14:paraId="2815E657" w14:textId="0A2A94FD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color w:val="242424"/>
          <w:lang w:val="fr-FR"/>
        </w:rPr>
      </w:pPr>
      <w:hyperlink r:id="rId35" w:history="1">
        <w:r w:rsidR="00E91AFC" w:rsidRPr="00AC3CE6">
          <w:rPr>
            <w:rStyle w:val="Hyperlink"/>
            <w:i/>
            <w:iCs/>
            <w:lang w:val="fr-FR"/>
          </w:rPr>
          <w:t>Plan stratégique de l</w:t>
        </w:r>
        <w:r w:rsidR="004B1D7F">
          <w:rPr>
            <w:rStyle w:val="Hyperlink"/>
            <w:i/>
            <w:iCs/>
            <w:lang w:val="fr-FR"/>
          </w:rPr>
          <w:t>’</w:t>
        </w:r>
        <w:r w:rsidR="00E91AFC" w:rsidRPr="00AC3CE6">
          <w:rPr>
            <w:rStyle w:val="Hyperlink"/>
            <w:i/>
            <w:iCs/>
            <w:lang w:val="fr-FR"/>
          </w:rPr>
          <w:t>OMM 2024-2027</w:t>
        </w:r>
      </w:hyperlink>
      <w:r w:rsidR="00E91AFC" w:rsidRPr="00AC3CE6">
        <w:rPr>
          <w:lang w:val="fr-FR"/>
        </w:rPr>
        <w:t xml:space="preserve"> (OMM-N° 1336), au titre duquel</w:t>
      </w:r>
      <w:r w:rsidR="001124C9" w:rsidRPr="00AC3CE6">
        <w:rPr>
          <w:lang w:val="fr-FR"/>
        </w:rPr>
        <w:t xml:space="preserve"> </w:t>
      </w:r>
      <w:r w:rsidR="00E91AFC" w:rsidRPr="00AC3CE6">
        <w:rPr>
          <w:lang w:val="fr-FR"/>
        </w:rPr>
        <w:t>l</w:t>
      </w:r>
      <w:r w:rsidR="001124C9" w:rsidRPr="00AC3CE6">
        <w:rPr>
          <w:lang w:val="fr-FR"/>
        </w:rPr>
        <w:t>es États Membres et territoires Membres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Organisation possèdent et exploitent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infrastructure scientifique requise pour offrir des services sur le temps, le climat,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eau et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environnement, par le biais principalement de leur Service météorologique et hydrologique;</w:t>
      </w:r>
    </w:p>
    <w:p w14:paraId="6B325D36" w14:textId="549BFA5D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color w:val="242424"/>
          <w:lang w:val="fr-FR"/>
        </w:rPr>
      </w:pPr>
      <w:hyperlink r:id="rId36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62 (Cg-19)</w:t>
        </w:r>
      </w:hyperlink>
      <w:r w:rsidR="00421479" w:rsidRPr="00AC3CE6">
        <w:rPr>
          <w:lang w:val="fr-FR"/>
        </w:rPr>
        <w:t>, au titre de laquelle l</w:t>
      </w:r>
      <w:r w:rsidR="001124C9" w:rsidRPr="00AC3CE6">
        <w:rPr>
          <w:lang w:val="fr-FR"/>
        </w:rPr>
        <w:t>es activités relatives à la météorologie marine et à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océanographie (</w:t>
      </w:r>
      <w:r w:rsidR="0049513A" w:rsidRPr="00AC3CE6">
        <w:rPr>
          <w:lang w:val="fr-FR"/>
        </w:rPr>
        <w:t xml:space="preserve">dont </w:t>
      </w:r>
      <w:r w:rsidR="001124C9" w:rsidRPr="00AC3CE6">
        <w:rPr>
          <w:lang w:val="fr-FR"/>
        </w:rPr>
        <w:t>la prise en compte des risques côtiers tels que les ondes de tempête) sont effectivement intégrées dans le</w:t>
      </w:r>
      <w:r w:rsidR="0049513A" w:rsidRPr="00AC3CE6">
        <w:rPr>
          <w:lang w:val="fr-FR"/>
        </w:rPr>
        <w:t xml:space="preserve"> programme </w:t>
      </w:r>
      <w:r w:rsidR="001124C9" w:rsidRPr="00AC3CE6">
        <w:rPr>
          <w:lang w:val="fr-FR"/>
        </w:rPr>
        <w:t xml:space="preserve">de la Commission des services, </w:t>
      </w:r>
      <w:r w:rsidR="0049513A" w:rsidRPr="00AC3CE6">
        <w:rPr>
          <w:lang w:val="fr-FR"/>
        </w:rPr>
        <w:t xml:space="preserve">sous la houlette du </w:t>
      </w:r>
      <w:r w:rsidR="001124C9" w:rsidRPr="00AC3CE6">
        <w:rPr>
          <w:lang w:val="fr-FR"/>
        </w:rPr>
        <w:t>SC-MMO;</w:t>
      </w:r>
    </w:p>
    <w:p w14:paraId="062ED702" w14:textId="5BFA508C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lang w:val="fr-FR"/>
        </w:rPr>
      </w:pPr>
      <w:hyperlink r:id="rId37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</w:t>
        </w:r>
        <w:r w:rsidR="001124C9" w:rsidRPr="00AC3CE6">
          <w:rPr>
            <w:rStyle w:val="Hyperlink"/>
            <w:lang w:val="fr-FR"/>
          </w:rPr>
          <w:t>s</w:t>
        </w:r>
        <w:r w:rsidR="001124C9" w:rsidRPr="00AC3CE6">
          <w:rPr>
            <w:rStyle w:val="Hyperlink"/>
            <w:lang w:val="fr-FR"/>
          </w:rPr>
          <w:t>olution 4 (EC-72)</w:t>
        </w:r>
      </w:hyperlink>
      <w:r w:rsidR="001124C9" w:rsidRPr="00AC3CE6">
        <w:rPr>
          <w:lang w:val="fr-FR"/>
        </w:rPr>
        <w:t xml:space="preserve"> </w:t>
      </w:r>
      <w:r w:rsidR="00681300">
        <w:rPr>
          <w:lang w:val="en-CH"/>
        </w:rPr>
        <w:t>–</w:t>
      </w:r>
      <w:r w:rsidR="001124C9" w:rsidRPr="00AC3CE6">
        <w:rPr>
          <w:lang w:val="fr-FR"/>
        </w:rPr>
        <w:t xml:space="preserve"> Renforcement des services de météorologie maritime (en prenant en compte notamment </w:t>
      </w:r>
      <w:r w:rsidR="0049513A" w:rsidRPr="00AC3CE6">
        <w:rPr>
          <w:lang w:val="fr-FR"/>
        </w:rPr>
        <w:t>l</w:t>
      </w:r>
      <w:r w:rsidR="001124C9" w:rsidRPr="00AC3CE6">
        <w:rPr>
          <w:lang w:val="fr-FR"/>
        </w:rPr>
        <w:t>es risques côtiers, tels que les ondes de tempête);</w:t>
      </w:r>
    </w:p>
    <w:p w14:paraId="4DFB1AE7" w14:textId="18D5D0FB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lang w:val="fr-FR"/>
        </w:rPr>
      </w:pPr>
      <w:hyperlink r:id="rId38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29 (Cg-18)</w:t>
        </w:r>
      </w:hyperlink>
      <w:r w:rsidR="001124C9" w:rsidRPr="00AC3CE6">
        <w:rPr>
          <w:lang w:val="fr-FR"/>
        </w:rPr>
        <w:t xml:space="preserve"> – Renforcement des services météorologiques destinés aux activités maritimes et côtières;</w:t>
      </w:r>
    </w:p>
    <w:p w14:paraId="3543EC15" w14:textId="7A0D4848" w:rsidR="001124C9" w:rsidRPr="00AC3CE6" w:rsidRDefault="00000000" w:rsidP="009A4EA8">
      <w:pPr>
        <w:pStyle w:val="WMOBodyText"/>
        <w:numPr>
          <w:ilvl w:val="0"/>
          <w:numId w:val="5"/>
        </w:numPr>
        <w:suppressAutoHyphens/>
        <w:autoSpaceDN w:val="0"/>
        <w:spacing w:before="220"/>
        <w:ind w:left="567" w:hanging="562"/>
        <w:textAlignment w:val="baseline"/>
        <w:rPr>
          <w:rFonts w:eastAsia="Arial" w:cs="Arial"/>
          <w:lang w:val="fr-FR"/>
        </w:rPr>
      </w:pPr>
      <w:hyperlink r:id="rId39" w:history="1">
        <w:r w:rsidR="0049513A" w:rsidRPr="00AC3CE6">
          <w:rPr>
            <w:rStyle w:val="Hyperlink"/>
            <w:i/>
            <w:iCs/>
          </w:rPr>
          <w:t>Guide to Storm Surge Forecasting</w:t>
        </w:r>
      </w:hyperlink>
      <w:r w:rsidR="001124C9" w:rsidRPr="00AC3CE6">
        <w:rPr>
          <w:lang w:val="en-US"/>
        </w:rPr>
        <w:t xml:space="preserve"> (</w:t>
      </w:r>
      <w:r w:rsidR="0049513A" w:rsidRPr="00AC3CE6">
        <w:rPr>
          <w:lang w:val="en-US"/>
        </w:rPr>
        <w:t>WMO</w:t>
      </w:r>
      <w:r w:rsidR="001124C9" w:rsidRPr="00AC3CE6">
        <w:rPr>
          <w:lang w:val="en-US"/>
        </w:rPr>
        <w:t>-N</w:t>
      </w:r>
      <w:r w:rsidR="0049513A" w:rsidRPr="00AC3CE6">
        <w:rPr>
          <w:lang w:val="en-US"/>
        </w:rPr>
        <w:t xml:space="preserve">o. </w:t>
      </w:r>
      <w:r w:rsidR="001124C9" w:rsidRPr="00AC3CE6">
        <w:rPr>
          <w:lang w:val="fr-FR"/>
        </w:rPr>
        <w:t>1076)</w:t>
      </w:r>
      <w:r w:rsidR="0049513A" w:rsidRPr="00AC3CE6">
        <w:rPr>
          <w:lang w:val="fr-FR"/>
        </w:rPr>
        <w:t xml:space="preserve"> (Guide de la prévision des ondes de tempête)</w:t>
      </w:r>
      <w:r w:rsidR="001124C9" w:rsidRPr="00AC3CE6">
        <w:rPr>
          <w:lang w:val="fr-FR"/>
        </w:rPr>
        <w:t>;</w:t>
      </w:r>
    </w:p>
    <w:p w14:paraId="09C4A525" w14:textId="61DBD78A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lang w:val="fr-FR"/>
        </w:rPr>
      </w:pPr>
      <w:hyperlink r:id="rId40" w:history="1">
        <w:r w:rsidR="00430EE6" w:rsidRPr="00AC3CE6">
          <w:rPr>
            <w:rStyle w:val="Hyperlink"/>
            <w:lang w:val="fr-FR"/>
          </w:rPr>
          <w:t>P</w:t>
        </w:r>
        <w:r w:rsidR="0049513A" w:rsidRPr="00AC3CE6">
          <w:rPr>
            <w:rStyle w:val="Hyperlink"/>
            <w:lang w:val="fr-FR"/>
          </w:rPr>
          <w:t>artie E de l</w:t>
        </w:r>
        <w:r w:rsidR="004B1D7F">
          <w:rPr>
            <w:rStyle w:val="Hyperlink"/>
            <w:lang w:val="fr-FR"/>
          </w:rPr>
          <w:t>’</w:t>
        </w:r>
        <w:r w:rsidR="0049513A" w:rsidRPr="00AC3CE6">
          <w:rPr>
            <w:rStyle w:val="Hyperlink"/>
            <w:lang w:val="fr-FR"/>
          </w:rPr>
          <w:t>annexe de l</w:t>
        </w:r>
        <w:r w:rsidR="001124C9" w:rsidRPr="00AC3CE6">
          <w:rPr>
            <w:rStyle w:val="Hyperlink"/>
            <w:lang w:val="fr-FR"/>
          </w:rPr>
          <w:t xml:space="preserve">a </w:t>
        </w:r>
        <w:r w:rsidR="0049513A" w:rsidRPr="00AC3CE6">
          <w:rPr>
            <w:rStyle w:val="Hyperlink"/>
            <w:lang w:val="fr-FR"/>
          </w:rPr>
          <w:t>résolution 1 (SERCOM-1)</w:t>
        </w:r>
      </w:hyperlink>
      <w:r w:rsidR="0049513A" w:rsidRPr="00AC3CE6">
        <w:rPr>
          <w:lang w:val="fr-FR"/>
        </w:rPr>
        <w:t xml:space="preserve"> </w:t>
      </w:r>
      <w:r w:rsidR="008843FB">
        <w:rPr>
          <w:lang w:val="en-CH"/>
        </w:rPr>
        <w:t>–</w:t>
      </w:r>
      <w:r w:rsidR="001124C9" w:rsidRPr="00AC3CE6">
        <w:rPr>
          <w:lang w:val="fr-FR"/>
        </w:rPr>
        <w:t xml:space="preserve"> Comité permanent des services de météorologie marine et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océanographie (SC-MMO)</w:t>
      </w:r>
      <w:r w:rsidR="0049513A" w:rsidRPr="00AC3CE6">
        <w:rPr>
          <w:lang w:val="fr-FR"/>
        </w:rPr>
        <w:t>, au titre de laquelle l</w:t>
      </w:r>
      <w:r w:rsidR="004B1D7F">
        <w:rPr>
          <w:lang w:val="fr-FR"/>
        </w:rPr>
        <w:t>’</w:t>
      </w:r>
      <w:r w:rsidR="0049513A" w:rsidRPr="00AC3CE6">
        <w:rPr>
          <w:lang w:val="fr-FR"/>
        </w:rPr>
        <w:t>objet du SC</w:t>
      </w:r>
      <w:r w:rsidR="00430EE6" w:rsidRPr="00AC3CE6">
        <w:rPr>
          <w:lang w:val="fr-FR"/>
        </w:rPr>
        <w:noBreakHyphen/>
      </w:r>
      <w:r w:rsidR="0049513A" w:rsidRPr="00AC3CE6">
        <w:rPr>
          <w:lang w:val="fr-FR"/>
        </w:rPr>
        <w:t>MMO est, entre autres,</w:t>
      </w:r>
      <w:r w:rsidR="001124C9" w:rsidRPr="00AC3CE6">
        <w:rPr>
          <w:lang w:val="fr-FR"/>
        </w:rPr>
        <w:t xml:space="preserve"> </w:t>
      </w:r>
      <w:r w:rsidR="0049513A" w:rsidRPr="00AC3CE6">
        <w:rPr>
          <w:lang w:val="fr-FR"/>
        </w:rPr>
        <w:t>de m</w:t>
      </w:r>
      <w:r w:rsidR="001124C9" w:rsidRPr="00AC3CE6">
        <w:rPr>
          <w:lang w:val="fr-FR"/>
        </w:rPr>
        <w:t>ettre au point, en vue de les soumettre à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examen du Conseil exécutif et du Congrès météorologique mondial, des propositions de normes internationales pour les méthodes, procédures, techniques et pratiques concernant les services côtiers;</w:t>
      </w:r>
    </w:p>
    <w:p w14:paraId="580022CE" w14:textId="7498692F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lang w:val="fr-FR"/>
        </w:rPr>
      </w:pPr>
      <w:hyperlink r:id="rId41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</w:t>
        </w:r>
        <w:r w:rsidR="001124C9" w:rsidRPr="00AC3CE6">
          <w:rPr>
            <w:rStyle w:val="Hyperlink"/>
            <w:lang w:val="fr-FR"/>
          </w:rPr>
          <w:t xml:space="preserve"> </w:t>
        </w:r>
        <w:r w:rsidR="001124C9" w:rsidRPr="00AC3CE6">
          <w:rPr>
            <w:rStyle w:val="Hyperlink"/>
            <w:lang w:val="fr-FR"/>
          </w:rPr>
          <w:t>2 (Cg-19)</w:t>
        </w:r>
      </w:hyperlink>
      <w:r w:rsidR="0049513A" w:rsidRPr="008843FB">
        <w:rPr>
          <w:rStyle w:val="Hyperlink"/>
          <w:color w:val="auto"/>
          <w:lang w:val="fr-FR"/>
        </w:rPr>
        <w:t>, portant</w:t>
      </w:r>
      <w:r w:rsidR="0049513A" w:rsidRPr="00AC3CE6">
        <w:rPr>
          <w:rStyle w:val="Hyperlink"/>
          <w:lang w:val="fr-FR"/>
        </w:rPr>
        <w:t xml:space="preserve"> </w:t>
      </w:r>
      <w:r w:rsidR="0049513A" w:rsidRPr="00AC3CE6">
        <w:rPr>
          <w:lang w:val="fr-FR"/>
        </w:rPr>
        <w:t>a</w:t>
      </w:r>
      <w:r w:rsidR="001124C9" w:rsidRPr="00AC3CE6">
        <w:rPr>
          <w:lang w:val="fr-FR"/>
        </w:rPr>
        <w:t>pprobation du Plan stratégique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OMM pour la période 2024-2027 (</w:t>
      </w:r>
      <w:hyperlink r:id="rId42" w:history="1">
        <w:r w:rsidR="001124C9" w:rsidRPr="00AC3CE6">
          <w:rPr>
            <w:rStyle w:val="Hyperlink"/>
            <w:lang w:val="fr-FR"/>
          </w:rPr>
          <w:t>Objectif 1.4</w:t>
        </w:r>
      </w:hyperlink>
      <w:r w:rsidR="001124C9" w:rsidRPr="00AC3CE6">
        <w:rPr>
          <w:lang w:val="fr-FR"/>
        </w:rPr>
        <w:t xml:space="preserve"> – Accroître la valeur des informations et services météorologiques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aide à la décision et innover dans ce domaine)</w:t>
      </w:r>
      <w:r w:rsidR="00430EE6" w:rsidRPr="00AC3CE6">
        <w:rPr>
          <w:lang w:val="fr-FR"/>
        </w:rPr>
        <w:t>;</w:t>
      </w:r>
    </w:p>
    <w:p w14:paraId="184412AD" w14:textId="2833B3AE" w:rsidR="001124C9" w:rsidRPr="00AC3CE6" w:rsidRDefault="00000000" w:rsidP="009A4EA8">
      <w:pPr>
        <w:pStyle w:val="WMOBodyText"/>
        <w:numPr>
          <w:ilvl w:val="0"/>
          <w:numId w:val="5"/>
        </w:numPr>
        <w:suppressAutoHyphens/>
        <w:autoSpaceDN w:val="0"/>
        <w:spacing w:before="220"/>
        <w:ind w:left="567" w:hanging="562"/>
        <w:textAlignment w:val="baseline"/>
        <w:rPr>
          <w:rFonts w:eastAsia="Arial" w:cs="Arial"/>
          <w:lang w:val="fr-FR"/>
        </w:rPr>
      </w:pPr>
      <w:hyperlink r:id="rId43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42 (Cg-19)</w:t>
        </w:r>
      </w:hyperlink>
      <w:r w:rsidR="001124C9" w:rsidRPr="00AC3CE6">
        <w:rPr>
          <w:lang w:val="fr-FR"/>
        </w:rPr>
        <w:t xml:space="preserve"> – Commissions techniques et organes additionnels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OMM pour la dix-neuvième période financière, dans laquelle le </w:t>
      </w:r>
      <w:r w:rsidR="00593A17" w:rsidRPr="00AC3CE6">
        <w:rPr>
          <w:lang w:val="fr-FR"/>
        </w:rPr>
        <w:t xml:space="preserve">Congrès a décidé que le </w:t>
      </w:r>
      <w:r w:rsidR="001124C9" w:rsidRPr="00AC3CE6">
        <w:rPr>
          <w:lang w:val="fr-FR"/>
        </w:rPr>
        <w:t>mandat révisé de la SERCOM entr</w:t>
      </w:r>
      <w:r w:rsidR="00593A17" w:rsidRPr="00AC3CE6">
        <w:rPr>
          <w:lang w:val="fr-FR"/>
        </w:rPr>
        <w:t>ait</w:t>
      </w:r>
      <w:r w:rsidR="001124C9" w:rsidRPr="00AC3CE6">
        <w:rPr>
          <w:lang w:val="fr-FR"/>
        </w:rPr>
        <w:t xml:space="preserve"> en vigueur immédiatement, et </w:t>
      </w:r>
      <w:r w:rsidR="00593A17" w:rsidRPr="00AC3CE6">
        <w:rPr>
          <w:lang w:val="fr-FR"/>
        </w:rPr>
        <w:t xml:space="preserve">que </w:t>
      </w:r>
      <w:r w:rsidR="001124C9" w:rsidRPr="00AC3CE6">
        <w:rPr>
          <w:lang w:val="fr-FR"/>
        </w:rPr>
        <w:t>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examen et la révision </w:t>
      </w:r>
      <w:r w:rsidR="00593A17" w:rsidRPr="00AC3CE6">
        <w:rPr>
          <w:lang w:val="fr-FR"/>
        </w:rPr>
        <w:t>en</w:t>
      </w:r>
      <w:r w:rsidR="004D4636">
        <w:rPr>
          <w:lang w:val="en-CH"/>
        </w:rPr>
        <w:t> </w:t>
      </w:r>
      <w:r w:rsidR="00593A17" w:rsidRPr="00AC3CE6">
        <w:rPr>
          <w:lang w:val="fr-FR"/>
        </w:rPr>
        <w:t xml:space="preserve">cours du Règlement </w:t>
      </w:r>
      <w:r w:rsidR="001124C9" w:rsidRPr="00AC3CE6">
        <w:rPr>
          <w:lang w:val="fr-FR"/>
        </w:rPr>
        <w:t>technique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OMM </w:t>
      </w:r>
      <w:r w:rsidR="00593A17" w:rsidRPr="00AC3CE6">
        <w:rPr>
          <w:lang w:val="fr-FR"/>
        </w:rPr>
        <w:t>devrai</w:t>
      </w:r>
      <w:r w:rsidR="00430EE6" w:rsidRPr="00AC3CE6">
        <w:rPr>
          <w:lang w:val="fr-FR"/>
        </w:rPr>
        <w:t>en</w:t>
      </w:r>
      <w:r w:rsidR="00593A17" w:rsidRPr="00AC3CE6">
        <w:rPr>
          <w:lang w:val="fr-FR"/>
        </w:rPr>
        <w:t xml:space="preserve">t </w:t>
      </w:r>
      <w:r w:rsidR="001124C9" w:rsidRPr="00AC3CE6">
        <w:rPr>
          <w:lang w:val="fr-FR"/>
        </w:rPr>
        <w:t>être effectués par les commissions techniques compétentes;</w:t>
      </w:r>
    </w:p>
    <w:p w14:paraId="068D4886" w14:textId="03F4F861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hanging="562"/>
        <w:rPr>
          <w:lang w:val="fr-FR"/>
        </w:rPr>
      </w:pPr>
      <w:hyperlink r:id="rId44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 xml:space="preserve">ésolution 1 </w:t>
        </w:r>
        <w:r w:rsidR="001124C9" w:rsidRPr="00AC3CE6">
          <w:rPr>
            <w:rStyle w:val="Hyperlink"/>
            <w:lang w:val="fr-FR"/>
          </w:rPr>
          <w:t>(</w:t>
        </w:r>
        <w:r w:rsidR="001124C9" w:rsidRPr="00AC3CE6">
          <w:rPr>
            <w:rStyle w:val="Hyperlink"/>
            <w:lang w:val="fr-FR"/>
          </w:rPr>
          <w:t>Cg-Ext (2021))</w:t>
        </w:r>
      </w:hyperlink>
      <w:r w:rsidR="001124C9" w:rsidRPr="00AC3CE6">
        <w:rPr>
          <w:lang w:val="fr-FR"/>
        </w:rPr>
        <w:t xml:space="preserve"> </w:t>
      </w:r>
      <w:r w:rsidR="004D4636">
        <w:rPr>
          <w:lang w:val="en-CH"/>
        </w:rPr>
        <w:t>–</w:t>
      </w:r>
      <w:r w:rsidR="001124C9" w:rsidRPr="00AC3CE6">
        <w:rPr>
          <w:lang w:val="fr-FR"/>
        </w:rPr>
        <w:t xml:space="preserve"> Politique unifiée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Organisation météorologique mondiale pour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échange international de données sur le système Terre, dans laquelle le président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INFCOM et le président de la SERCOM sont priés de lancer le processus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amendement du </w:t>
      </w:r>
      <w:r w:rsidR="001124C9" w:rsidRPr="00AC3CE6">
        <w:rPr>
          <w:i/>
          <w:iCs/>
          <w:lang w:val="fr-FR"/>
        </w:rPr>
        <w:t>Manuel du Système mondial de traitement des données et de prévision</w:t>
      </w:r>
      <w:r w:rsidR="001124C9" w:rsidRPr="00AC3CE6">
        <w:rPr>
          <w:lang w:val="fr-FR"/>
        </w:rPr>
        <w:t xml:space="preserve"> (OMM-N° 485), afin de répondre aux besoins des Membres en matière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accès à des produits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orientation numérique</w:t>
      </w:r>
      <w:r w:rsidR="00593A17" w:rsidRPr="00AC3CE6">
        <w:rPr>
          <w:lang w:val="fr-FR"/>
        </w:rPr>
        <w:t>s</w:t>
      </w:r>
      <w:r w:rsidR="001124C9" w:rsidRPr="00AC3CE6">
        <w:rPr>
          <w:lang w:val="fr-FR"/>
        </w:rPr>
        <w:t xml:space="preserve"> de haute qualité;</w:t>
      </w:r>
    </w:p>
    <w:p w14:paraId="7523EFB4" w14:textId="492DCC9F" w:rsidR="001124C9" w:rsidRPr="00AC3CE6" w:rsidRDefault="00000000" w:rsidP="009A4EA8">
      <w:pPr>
        <w:pStyle w:val="WMOBodyText"/>
        <w:numPr>
          <w:ilvl w:val="0"/>
          <w:numId w:val="5"/>
        </w:numPr>
        <w:spacing w:before="220"/>
        <w:ind w:left="567" w:right="-142" w:hanging="567"/>
        <w:rPr>
          <w:lang w:val="fr-FR"/>
        </w:rPr>
      </w:pPr>
      <w:hyperlink r:id="rId45" w:history="1">
        <w:r w:rsidR="00430EE6" w:rsidRPr="00AC3CE6">
          <w:rPr>
            <w:rStyle w:val="Hyperlink"/>
            <w:lang w:val="fr-FR"/>
          </w:rPr>
          <w:t>R</w:t>
        </w:r>
        <w:r w:rsidR="001124C9" w:rsidRPr="00AC3CE6">
          <w:rPr>
            <w:rStyle w:val="Hyperlink"/>
            <w:lang w:val="fr-FR"/>
          </w:rPr>
          <w:t>ésolution 27 (Cg-19)</w:t>
        </w:r>
      </w:hyperlink>
      <w:r w:rsidR="001124C9" w:rsidRPr="00AC3CE6">
        <w:rPr>
          <w:lang w:val="fr-FR"/>
        </w:rPr>
        <w:t xml:space="preserve"> </w:t>
      </w:r>
      <w:r w:rsidR="009A4EA8">
        <w:rPr>
          <w:lang w:val="en-CH"/>
        </w:rPr>
        <w:t>–</w:t>
      </w:r>
      <w:r w:rsidR="001124C9" w:rsidRPr="00AC3CE6">
        <w:rPr>
          <w:lang w:val="fr-FR"/>
        </w:rPr>
        <w:t xml:space="preserve"> Amendements à apporter au </w:t>
      </w:r>
      <w:r w:rsidR="001124C9" w:rsidRPr="00AC3CE6">
        <w:rPr>
          <w:i/>
          <w:iCs/>
          <w:lang w:val="fr-FR"/>
        </w:rPr>
        <w:t>Manuel du Système mondial de traitement des données et de prévision</w:t>
      </w:r>
      <w:r w:rsidR="001124C9" w:rsidRPr="00AC3CE6">
        <w:rPr>
          <w:lang w:val="fr-FR"/>
        </w:rPr>
        <w:t xml:space="preserve"> (OMM-N° 485) conformément à la Politique unifiée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OMM en matière de données, dans laquelle </w:t>
      </w:r>
      <w:r w:rsidR="00593A17" w:rsidRPr="00AC3CE6">
        <w:rPr>
          <w:lang w:val="fr-FR"/>
        </w:rPr>
        <w:t xml:space="preserve">sont acceptés </w:t>
      </w:r>
      <w:r w:rsidR="001124C9" w:rsidRPr="00AC3CE6">
        <w:rPr>
          <w:lang w:val="fr-FR"/>
        </w:rPr>
        <w:t xml:space="preserve">les </w:t>
      </w:r>
      <w:r w:rsidR="00593A17" w:rsidRPr="00AC3CE6">
        <w:rPr>
          <w:lang w:val="fr-FR"/>
        </w:rPr>
        <w:t>suggestions d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 xml:space="preserve">amendement ci-dessus </w:t>
      </w:r>
      <w:r w:rsidR="00430EE6" w:rsidRPr="00AC3CE6">
        <w:rPr>
          <w:lang w:val="fr-FR"/>
        </w:rPr>
        <w:t xml:space="preserve">ainsi que </w:t>
      </w:r>
      <w:r w:rsidR="001124C9" w:rsidRPr="00AC3CE6">
        <w:rPr>
          <w:lang w:val="fr-FR"/>
        </w:rPr>
        <w:t xml:space="preserve">la </w:t>
      </w:r>
      <w:hyperlink r:id="rId46" w:history="1">
        <w:r w:rsidR="001124C9" w:rsidRPr="00AC3CE6">
          <w:rPr>
            <w:rStyle w:val="Hyperlink"/>
            <w:lang w:val="fr-FR"/>
          </w:rPr>
          <w:t>recommandatio</w:t>
        </w:r>
        <w:r w:rsidR="001124C9" w:rsidRPr="00AC3CE6">
          <w:rPr>
            <w:rStyle w:val="Hyperlink"/>
            <w:lang w:val="fr-FR"/>
          </w:rPr>
          <w:t>n</w:t>
        </w:r>
        <w:r w:rsidR="001124C9" w:rsidRPr="00AC3CE6">
          <w:rPr>
            <w:rStyle w:val="Hyperlink"/>
            <w:lang w:val="fr-FR"/>
          </w:rPr>
          <w:t xml:space="preserve"> 24 (INFCOM-2)</w:t>
        </w:r>
      </w:hyperlink>
      <w:r w:rsidR="001124C9" w:rsidRPr="00AC3CE6">
        <w:rPr>
          <w:lang w:val="fr-FR"/>
        </w:rPr>
        <w:t xml:space="preserve"> </w:t>
      </w:r>
      <w:r w:rsidR="009A4EA8">
        <w:rPr>
          <w:lang w:val="en-CH"/>
        </w:rPr>
        <w:t>–</w:t>
      </w:r>
      <w:r w:rsidR="001124C9" w:rsidRPr="00AC3CE6">
        <w:rPr>
          <w:lang w:val="fr-FR"/>
        </w:rPr>
        <w:t xml:space="preserve"> Amendements au </w:t>
      </w:r>
      <w:r w:rsidR="001124C9" w:rsidRPr="00AC3CE6">
        <w:rPr>
          <w:i/>
          <w:iCs/>
          <w:lang w:val="fr-FR"/>
        </w:rPr>
        <w:t xml:space="preserve">Manuel du Système mondial de traitement des données et de prévision </w:t>
      </w:r>
      <w:r w:rsidR="001124C9" w:rsidRPr="00AC3CE6">
        <w:rPr>
          <w:lang w:val="fr-FR"/>
        </w:rPr>
        <w:t>(OMM</w:t>
      </w:r>
      <w:r w:rsidR="009A4EA8">
        <w:rPr>
          <w:lang w:val="fr-FR"/>
        </w:rPr>
        <w:noBreakHyphen/>
      </w:r>
      <w:r w:rsidR="001124C9" w:rsidRPr="00AC3CE6">
        <w:rPr>
          <w:lang w:val="fr-FR"/>
        </w:rPr>
        <w:t>N°</w:t>
      </w:r>
      <w:r w:rsidR="009A4EA8">
        <w:rPr>
          <w:lang w:val="en-CH"/>
        </w:rPr>
        <w:t> </w:t>
      </w:r>
      <w:r w:rsidR="001124C9" w:rsidRPr="00AC3CE6">
        <w:rPr>
          <w:lang w:val="fr-FR"/>
        </w:rPr>
        <w:t xml:space="preserve">485), compte tenu de la </w:t>
      </w:r>
      <w:r w:rsidR="00593A17" w:rsidRPr="00AC3CE6">
        <w:rPr>
          <w:lang w:val="fr-FR"/>
        </w:rPr>
        <w:t>P</w:t>
      </w:r>
      <w:r w:rsidR="001124C9" w:rsidRPr="00AC3CE6">
        <w:rPr>
          <w:lang w:val="fr-FR"/>
        </w:rPr>
        <w:t>olitique unifiée de l</w:t>
      </w:r>
      <w:r w:rsidR="004B1D7F">
        <w:rPr>
          <w:lang w:val="fr-FR"/>
        </w:rPr>
        <w:t>’</w:t>
      </w:r>
      <w:r w:rsidR="001124C9" w:rsidRPr="00AC3CE6">
        <w:rPr>
          <w:lang w:val="fr-FR"/>
        </w:rPr>
        <w:t>OMM en matière de données.</w:t>
      </w:r>
    </w:p>
    <w:p w14:paraId="50FA0154" w14:textId="5A0316C1" w:rsidR="00630321" w:rsidRPr="003B1600" w:rsidRDefault="001124C9" w:rsidP="009A4EA8">
      <w:pPr>
        <w:pStyle w:val="WMOBodyText"/>
        <w:spacing w:before="320" w:after="240"/>
        <w:jc w:val="center"/>
        <w:rPr>
          <w:lang w:val="fr-FR"/>
        </w:rPr>
      </w:pPr>
      <w:r w:rsidRPr="00AC3CE6">
        <w:rPr>
          <w:lang w:val="fr-FR"/>
        </w:rPr>
        <w:t>__________</w:t>
      </w:r>
    </w:p>
    <w:sectPr w:rsidR="00630321" w:rsidRPr="003B1600" w:rsidSect="0020095E">
      <w:headerReference w:type="default" r:id="rId4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2BDF" w14:textId="77777777" w:rsidR="005B4F5E" w:rsidRDefault="005B4F5E">
      <w:r>
        <w:separator/>
      </w:r>
    </w:p>
    <w:p w14:paraId="25DF056C" w14:textId="77777777" w:rsidR="005B4F5E" w:rsidRDefault="005B4F5E"/>
    <w:p w14:paraId="77DFBA00" w14:textId="77777777" w:rsidR="005B4F5E" w:rsidRDefault="005B4F5E"/>
  </w:endnote>
  <w:endnote w:type="continuationSeparator" w:id="0">
    <w:p w14:paraId="6E0AC3BC" w14:textId="77777777" w:rsidR="005B4F5E" w:rsidRDefault="005B4F5E">
      <w:r>
        <w:continuationSeparator/>
      </w:r>
    </w:p>
    <w:p w14:paraId="2E03FEEE" w14:textId="77777777" w:rsidR="005B4F5E" w:rsidRDefault="005B4F5E"/>
    <w:p w14:paraId="6A57BF35" w14:textId="77777777" w:rsidR="005B4F5E" w:rsidRDefault="005B4F5E"/>
  </w:endnote>
  <w:endnote w:type="continuationNotice" w:id="1">
    <w:p w14:paraId="54DB0483" w14:textId="77777777" w:rsidR="005B4F5E" w:rsidRDefault="005B4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221B" w14:textId="77777777" w:rsidR="005B4F5E" w:rsidRDefault="005B4F5E">
      <w:r>
        <w:separator/>
      </w:r>
    </w:p>
  </w:footnote>
  <w:footnote w:type="continuationSeparator" w:id="0">
    <w:p w14:paraId="6E74315F" w14:textId="77777777" w:rsidR="005B4F5E" w:rsidRDefault="005B4F5E">
      <w:r>
        <w:continuationSeparator/>
      </w:r>
    </w:p>
    <w:p w14:paraId="7A96E944" w14:textId="77777777" w:rsidR="005B4F5E" w:rsidRDefault="005B4F5E"/>
    <w:p w14:paraId="0A7FDB4E" w14:textId="77777777" w:rsidR="005B4F5E" w:rsidRDefault="005B4F5E"/>
  </w:footnote>
  <w:footnote w:type="continuationNotice" w:id="1">
    <w:p w14:paraId="19087008" w14:textId="77777777" w:rsidR="005B4F5E" w:rsidRDefault="005B4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D4A9" w14:textId="0D214453" w:rsidR="00A432CD" w:rsidRPr="0053599D" w:rsidRDefault="00857571" w:rsidP="00857571">
    <w:pPr>
      <w:pStyle w:val="Header"/>
      <w:rPr>
        <w:sz w:val="18"/>
        <w:szCs w:val="18"/>
      </w:rPr>
    </w:pPr>
    <w:r w:rsidRPr="0053599D">
      <w:rPr>
        <w:sz w:val="18"/>
        <w:szCs w:val="18"/>
      </w:rPr>
      <w:t xml:space="preserve">SERCOM-3/Doc. 7(2), </w:t>
    </w:r>
    <w:r w:rsidR="00C90948" w:rsidRPr="0053599D">
      <w:rPr>
        <w:sz w:val="18"/>
        <w:szCs w:val="18"/>
      </w:rPr>
      <w:t>VERSION</w:t>
    </w:r>
    <w:r w:rsidRPr="0053599D">
      <w:rPr>
        <w:sz w:val="18"/>
        <w:szCs w:val="18"/>
      </w:rPr>
      <w:t xml:space="preserve"> 1, p. </w:t>
    </w:r>
    <w:r w:rsidRPr="0053599D">
      <w:rPr>
        <w:rStyle w:val="PageNumber"/>
        <w:sz w:val="18"/>
        <w:szCs w:val="18"/>
      </w:rPr>
      <w:fldChar w:fldCharType="begin"/>
    </w:r>
    <w:r w:rsidRPr="0053599D">
      <w:rPr>
        <w:rStyle w:val="PageNumber"/>
        <w:sz w:val="18"/>
        <w:szCs w:val="18"/>
      </w:rPr>
      <w:instrText xml:space="preserve"> PAGE </w:instrText>
    </w:r>
    <w:r w:rsidRPr="0053599D">
      <w:rPr>
        <w:rStyle w:val="PageNumber"/>
        <w:sz w:val="18"/>
        <w:szCs w:val="18"/>
      </w:rPr>
      <w:fldChar w:fldCharType="separate"/>
    </w:r>
    <w:proofErr w:type="gramStart"/>
    <w:r w:rsidRPr="0053599D">
      <w:rPr>
        <w:rStyle w:val="PageNumber"/>
        <w:sz w:val="18"/>
        <w:szCs w:val="18"/>
      </w:rPr>
      <w:t>2</w:t>
    </w:r>
    <w:proofErr w:type="gramEnd"/>
    <w:r w:rsidRPr="0053599D">
      <w:rPr>
        <w:rStyle w:val="PageNumber"/>
        <w:sz w:val="18"/>
        <w:szCs w:val="18"/>
      </w:rPr>
      <w:fldChar w:fldCharType="end"/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7A1B46" wp14:editId="0BB386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D4230" id="Rectangle 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075212D" wp14:editId="25AFAC7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70A93" id="Rectangle 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8867F88" wp14:editId="46784A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3F631" id="Rectangle 7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AD7697D" wp14:editId="437CCD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AC456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F6952A" wp14:editId="4C3CA7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06946" id="Rectangle 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C51AF1" wp14:editId="225267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E7F39" id="Rectangle 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7493E" wp14:editId="093436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4ECC1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5359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B1CA7B" wp14:editId="360044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7EFFC" id="Rectangle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294"/>
    <w:multiLevelType w:val="hybridMultilevel"/>
    <w:tmpl w:val="42A052A0"/>
    <w:lvl w:ilvl="0" w:tplc="13C85C0A">
      <w:start w:val="1"/>
      <w:numFmt w:val="decimal"/>
      <w:lvlText w:val="%1)"/>
      <w:lvlJc w:val="left"/>
      <w:pPr>
        <w:ind w:left="1488" w:hanging="1128"/>
      </w:pPr>
      <w:rPr>
        <w:rFonts w:hint="default"/>
        <w:lang w:val="fr-FR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8FF3"/>
    <w:multiLevelType w:val="hybridMultilevel"/>
    <w:tmpl w:val="BD7A8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FFAACAE">
      <w:start w:val="1"/>
      <w:numFmt w:val="lowerLetter"/>
      <w:lvlText w:val="%2."/>
      <w:lvlJc w:val="left"/>
      <w:pPr>
        <w:ind w:left="1440" w:hanging="360"/>
      </w:pPr>
    </w:lvl>
    <w:lvl w:ilvl="2" w:tplc="1F7E7374">
      <w:start w:val="1"/>
      <w:numFmt w:val="lowerRoman"/>
      <w:lvlText w:val="%3."/>
      <w:lvlJc w:val="right"/>
      <w:pPr>
        <w:ind w:left="2160" w:hanging="180"/>
      </w:pPr>
    </w:lvl>
    <w:lvl w:ilvl="3" w:tplc="B726D834">
      <w:start w:val="1"/>
      <w:numFmt w:val="decimal"/>
      <w:lvlText w:val="%4."/>
      <w:lvlJc w:val="left"/>
      <w:pPr>
        <w:ind w:left="2880" w:hanging="360"/>
      </w:pPr>
    </w:lvl>
    <w:lvl w:ilvl="4" w:tplc="CB726D6C">
      <w:start w:val="1"/>
      <w:numFmt w:val="lowerLetter"/>
      <w:lvlText w:val="%5."/>
      <w:lvlJc w:val="left"/>
      <w:pPr>
        <w:ind w:left="3600" w:hanging="360"/>
      </w:pPr>
    </w:lvl>
    <w:lvl w:ilvl="5" w:tplc="49CA522A">
      <w:start w:val="1"/>
      <w:numFmt w:val="lowerRoman"/>
      <w:lvlText w:val="%6."/>
      <w:lvlJc w:val="right"/>
      <w:pPr>
        <w:ind w:left="4320" w:hanging="180"/>
      </w:pPr>
    </w:lvl>
    <w:lvl w:ilvl="6" w:tplc="97200CDC">
      <w:start w:val="1"/>
      <w:numFmt w:val="decimal"/>
      <w:lvlText w:val="%7."/>
      <w:lvlJc w:val="left"/>
      <w:pPr>
        <w:ind w:left="5040" w:hanging="360"/>
      </w:pPr>
    </w:lvl>
    <w:lvl w:ilvl="7" w:tplc="ACBC1602">
      <w:start w:val="1"/>
      <w:numFmt w:val="lowerLetter"/>
      <w:lvlText w:val="%8."/>
      <w:lvlJc w:val="left"/>
      <w:pPr>
        <w:ind w:left="5760" w:hanging="360"/>
      </w:pPr>
    </w:lvl>
    <w:lvl w:ilvl="8" w:tplc="8B8AC2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E21B"/>
    <w:multiLevelType w:val="hybridMultilevel"/>
    <w:tmpl w:val="F5207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17EB802">
      <w:start w:val="1"/>
      <w:numFmt w:val="lowerLetter"/>
      <w:lvlText w:val="%2."/>
      <w:lvlJc w:val="left"/>
      <w:pPr>
        <w:ind w:left="1440" w:hanging="360"/>
      </w:pPr>
    </w:lvl>
    <w:lvl w:ilvl="2" w:tplc="A65CB7B4">
      <w:start w:val="1"/>
      <w:numFmt w:val="lowerRoman"/>
      <w:lvlText w:val="%3."/>
      <w:lvlJc w:val="right"/>
      <w:pPr>
        <w:ind w:left="2160" w:hanging="180"/>
      </w:pPr>
    </w:lvl>
    <w:lvl w:ilvl="3" w:tplc="FB28BD74">
      <w:start w:val="1"/>
      <w:numFmt w:val="decimal"/>
      <w:lvlText w:val="%4."/>
      <w:lvlJc w:val="left"/>
      <w:pPr>
        <w:ind w:left="2880" w:hanging="360"/>
      </w:pPr>
    </w:lvl>
    <w:lvl w:ilvl="4" w:tplc="9C94561C">
      <w:start w:val="1"/>
      <w:numFmt w:val="lowerLetter"/>
      <w:lvlText w:val="%5."/>
      <w:lvlJc w:val="left"/>
      <w:pPr>
        <w:ind w:left="3600" w:hanging="360"/>
      </w:pPr>
    </w:lvl>
    <w:lvl w:ilvl="5" w:tplc="C69A8B68">
      <w:start w:val="1"/>
      <w:numFmt w:val="lowerRoman"/>
      <w:lvlText w:val="%6."/>
      <w:lvlJc w:val="right"/>
      <w:pPr>
        <w:ind w:left="4320" w:hanging="180"/>
      </w:pPr>
    </w:lvl>
    <w:lvl w:ilvl="6" w:tplc="B010F2D6">
      <w:start w:val="1"/>
      <w:numFmt w:val="decimal"/>
      <w:lvlText w:val="%7."/>
      <w:lvlJc w:val="left"/>
      <w:pPr>
        <w:ind w:left="5040" w:hanging="360"/>
      </w:pPr>
    </w:lvl>
    <w:lvl w:ilvl="7" w:tplc="9FB68C3C">
      <w:start w:val="1"/>
      <w:numFmt w:val="lowerLetter"/>
      <w:lvlText w:val="%8."/>
      <w:lvlJc w:val="left"/>
      <w:pPr>
        <w:ind w:left="5760" w:hanging="360"/>
      </w:pPr>
    </w:lvl>
    <w:lvl w:ilvl="8" w:tplc="7FC89D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2C05"/>
    <w:multiLevelType w:val="hybridMultilevel"/>
    <w:tmpl w:val="E806B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3C5C"/>
    <w:multiLevelType w:val="hybridMultilevel"/>
    <w:tmpl w:val="B986EFF4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29801">
    <w:abstractNumId w:val="4"/>
  </w:num>
  <w:num w:numId="2" w16cid:durableId="564876447">
    <w:abstractNumId w:val="0"/>
  </w:num>
  <w:num w:numId="3" w16cid:durableId="436027978">
    <w:abstractNumId w:val="2"/>
  </w:num>
  <w:num w:numId="4" w16cid:durableId="1085493184">
    <w:abstractNumId w:val="1"/>
  </w:num>
  <w:num w:numId="5" w16cid:durableId="17708737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71"/>
    <w:rsid w:val="00005301"/>
    <w:rsid w:val="000133EE"/>
    <w:rsid w:val="000206A8"/>
    <w:rsid w:val="00025AEB"/>
    <w:rsid w:val="00027205"/>
    <w:rsid w:val="0003137A"/>
    <w:rsid w:val="000325FB"/>
    <w:rsid w:val="00041171"/>
    <w:rsid w:val="00041727"/>
    <w:rsid w:val="0004226F"/>
    <w:rsid w:val="00050F8E"/>
    <w:rsid w:val="000518BB"/>
    <w:rsid w:val="0005300B"/>
    <w:rsid w:val="00056FD4"/>
    <w:rsid w:val="000573AD"/>
    <w:rsid w:val="0006123B"/>
    <w:rsid w:val="00061E04"/>
    <w:rsid w:val="00064F6B"/>
    <w:rsid w:val="00072F17"/>
    <w:rsid w:val="000731AA"/>
    <w:rsid w:val="0007563B"/>
    <w:rsid w:val="000806D8"/>
    <w:rsid w:val="00082C80"/>
    <w:rsid w:val="00083847"/>
    <w:rsid w:val="00083C36"/>
    <w:rsid w:val="00084D58"/>
    <w:rsid w:val="0009110D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D6971"/>
    <w:rsid w:val="000F5E49"/>
    <w:rsid w:val="000F7A87"/>
    <w:rsid w:val="00102EAE"/>
    <w:rsid w:val="001047DC"/>
    <w:rsid w:val="00105D2E"/>
    <w:rsid w:val="00111BFD"/>
    <w:rsid w:val="001124C9"/>
    <w:rsid w:val="0011498B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B6446"/>
    <w:rsid w:val="001C5462"/>
    <w:rsid w:val="001D265C"/>
    <w:rsid w:val="001D3062"/>
    <w:rsid w:val="001D3CFB"/>
    <w:rsid w:val="001D47B6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11238"/>
    <w:rsid w:val="00213D39"/>
    <w:rsid w:val="002204FD"/>
    <w:rsid w:val="00221020"/>
    <w:rsid w:val="00227029"/>
    <w:rsid w:val="00227B1C"/>
    <w:rsid w:val="002308B5"/>
    <w:rsid w:val="002334FF"/>
    <w:rsid w:val="00233C0B"/>
    <w:rsid w:val="00234A34"/>
    <w:rsid w:val="00250A6B"/>
    <w:rsid w:val="00251CE0"/>
    <w:rsid w:val="0025255D"/>
    <w:rsid w:val="00255EE3"/>
    <w:rsid w:val="002569CE"/>
    <w:rsid w:val="00256B3D"/>
    <w:rsid w:val="00263556"/>
    <w:rsid w:val="0026743C"/>
    <w:rsid w:val="00270480"/>
    <w:rsid w:val="00270C7E"/>
    <w:rsid w:val="002737FC"/>
    <w:rsid w:val="002779AF"/>
    <w:rsid w:val="00280258"/>
    <w:rsid w:val="002823D8"/>
    <w:rsid w:val="00282644"/>
    <w:rsid w:val="0028531A"/>
    <w:rsid w:val="00285446"/>
    <w:rsid w:val="00290082"/>
    <w:rsid w:val="00291690"/>
    <w:rsid w:val="00295593"/>
    <w:rsid w:val="002A354F"/>
    <w:rsid w:val="002A386C"/>
    <w:rsid w:val="002B09DF"/>
    <w:rsid w:val="002B4912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2C9C"/>
    <w:rsid w:val="00307DDD"/>
    <w:rsid w:val="003143C9"/>
    <w:rsid w:val="003146E9"/>
    <w:rsid w:val="00314D5D"/>
    <w:rsid w:val="00320009"/>
    <w:rsid w:val="00320D96"/>
    <w:rsid w:val="0032424A"/>
    <w:rsid w:val="003245D3"/>
    <w:rsid w:val="00330AA3"/>
    <w:rsid w:val="00331584"/>
    <w:rsid w:val="00331964"/>
    <w:rsid w:val="00334987"/>
    <w:rsid w:val="00340C69"/>
    <w:rsid w:val="00341A72"/>
    <w:rsid w:val="00342E34"/>
    <w:rsid w:val="00357A5C"/>
    <w:rsid w:val="003608BE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7016"/>
    <w:rsid w:val="003B0099"/>
    <w:rsid w:val="003B0C08"/>
    <w:rsid w:val="003B1600"/>
    <w:rsid w:val="003C144E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127E"/>
    <w:rsid w:val="00421479"/>
    <w:rsid w:val="00424D06"/>
    <w:rsid w:val="00425173"/>
    <w:rsid w:val="0043039B"/>
    <w:rsid w:val="00430EE6"/>
    <w:rsid w:val="00436197"/>
    <w:rsid w:val="00441E90"/>
    <w:rsid w:val="004423FE"/>
    <w:rsid w:val="00442C11"/>
    <w:rsid w:val="00445C35"/>
    <w:rsid w:val="00454B41"/>
    <w:rsid w:val="004559A7"/>
    <w:rsid w:val="0045663A"/>
    <w:rsid w:val="00461FD7"/>
    <w:rsid w:val="00462C67"/>
    <w:rsid w:val="0046344E"/>
    <w:rsid w:val="004667E7"/>
    <w:rsid w:val="004672CF"/>
    <w:rsid w:val="00470D32"/>
    <w:rsid w:val="00470DEF"/>
    <w:rsid w:val="00474513"/>
    <w:rsid w:val="00475797"/>
    <w:rsid w:val="00476D0A"/>
    <w:rsid w:val="00491024"/>
    <w:rsid w:val="0049253B"/>
    <w:rsid w:val="0049513A"/>
    <w:rsid w:val="004A140B"/>
    <w:rsid w:val="004A1516"/>
    <w:rsid w:val="004A4B47"/>
    <w:rsid w:val="004B0EC9"/>
    <w:rsid w:val="004B1D7F"/>
    <w:rsid w:val="004B7BAA"/>
    <w:rsid w:val="004C2DF7"/>
    <w:rsid w:val="004C3743"/>
    <w:rsid w:val="004C4E0B"/>
    <w:rsid w:val="004D4636"/>
    <w:rsid w:val="004D497E"/>
    <w:rsid w:val="004E4809"/>
    <w:rsid w:val="004E4CC3"/>
    <w:rsid w:val="004E5985"/>
    <w:rsid w:val="004E6352"/>
    <w:rsid w:val="004E6460"/>
    <w:rsid w:val="004F02A1"/>
    <w:rsid w:val="004F03E2"/>
    <w:rsid w:val="004F6B46"/>
    <w:rsid w:val="00501B10"/>
    <w:rsid w:val="005020A9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4B94"/>
    <w:rsid w:val="0053599D"/>
    <w:rsid w:val="00536B2E"/>
    <w:rsid w:val="005457E5"/>
    <w:rsid w:val="00546D8E"/>
    <w:rsid w:val="00547997"/>
    <w:rsid w:val="00553738"/>
    <w:rsid w:val="00553F7E"/>
    <w:rsid w:val="0056646F"/>
    <w:rsid w:val="00571AE1"/>
    <w:rsid w:val="00581B28"/>
    <w:rsid w:val="005859C2"/>
    <w:rsid w:val="005863BA"/>
    <w:rsid w:val="00592267"/>
    <w:rsid w:val="00593A17"/>
    <w:rsid w:val="0059421F"/>
    <w:rsid w:val="005A136D"/>
    <w:rsid w:val="005A694C"/>
    <w:rsid w:val="005B0AE2"/>
    <w:rsid w:val="005B1C5A"/>
    <w:rsid w:val="005B1F2C"/>
    <w:rsid w:val="005B3F56"/>
    <w:rsid w:val="005B4F5E"/>
    <w:rsid w:val="005B5F3C"/>
    <w:rsid w:val="005C31DA"/>
    <w:rsid w:val="005C41F2"/>
    <w:rsid w:val="005D03D9"/>
    <w:rsid w:val="005D1EE8"/>
    <w:rsid w:val="005D56AE"/>
    <w:rsid w:val="005D666D"/>
    <w:rsid w:val="005D724D"/>
    <w:rsid w:val="005E0CBC"/>
    <w:rsid w:val="005E146C"/>
    <w:rsid w:val="005E3A59"/>
    <w:rsid w:val="005F2C02"/>
    <w:rsid w:val="005F7A42"/>
    <w:rsid w:val="006044CF"/>
    <w:rsid w:val="00604802"/>
    <w:rsid w:val="00615AB0"/>
    <w:rsid w:val="00616247"/>
    <w:rsid w:val="0061778C"/>
    <w:rsid w:val="00630321"/>
    <w:rsid w:val="00636B90"/>
    <w:rsid w:val="0064738B"/>
    <w:rsid w:val="006508EA"/>
    <w:rsid w:val="00657CB7"/>
    <w:rsid w:val="00667E86"/>
    <w:rsid w:val="00676F37"/>
    <w:rsid w:val="00681300"/>
    <w:rsid w:val="0068392D"/>
    <w:rsid w:val="00697DB5"/>
    <w:rsid w:val="006A1B33"/>
    <w:rsid w:val="006A492A"/>
    <w:rsid w:val="006A7142"/>
    <w:rsid w:val="006B51C2"/>
    <w:rsid w:val="006B5C72"/>
    <w:rsid w:val="006B7C5A"/>
    <w:rsid w:val="006C289D"/>
    <w:rsid w:val="006D0310"/>
    <w:rsid w:val="006D2009"/>
    <w:rsid w:val="006D5576"/>
    <w:rsid w:val="006E41A8"/>
    <w:rsid w:val="006E766D"/>
    <w:rsid w:val="006F31F3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1AD0"/>
    <w:rsid w:val="00745A09"/>
    <w:rsid w:val="00751EAF"/>
    <w:rsid w:val="00754CF7"/>
    <w:rsid w:val="00757B0D"/>
    <w:rsid w:val="00761320"/>
    <w:rsid w:val="007651B1"/>
    <w:rsid w:val="00766285"/>
    <w:rsid w:val="00767CE1"/>
    <w:rsid w:val="00771A68"/>
    <w:rsid w:val="007744D2"/>
    <w:rsid w:val="00786136"/>
    <w:rsid w:val="007B05CF"/>
    <w:rsid w:val="007C212A"/>
    <w:rsid w:val="007D2913"/>
    <w:rsid w:val="007D5B3C"/>
    <w:rsid w:val="007E7D21"/>
    <w:rsid w:val="007E7DBD"/>
    <w:rsid w:val="007F11AB"/>
    <w:rsid w:val="007F13EE"/>
    <w:rsid w:val="007F437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160DC"/>
    <w:rsid w:val="00823E63"/>
    <w:rsid w:val="00826D53"/>
    <w:rsid w:val="008273AA"/>
    <w:rsid w:val="00830255"/>
    <w:rsid w:val="00830EF7"/>
    <w:rsid w:val="00831751"/>
    <w:rsid w:val="00833369"/>
    <w:rsid w:val="00835B42"/>
    <w:rsid w:val="00840410"/>
    <w:rsid w:val="00842A4E"/>
    <w:rsid w:val="00847D99"/>
    <w:rsid w:val="0085038E"/>
    <w:rsid w:val="0085181D"/>
    <w:rsid w:val="0085230A"/>
    <w:rsid w:val="00854ABB"/>
    <w:rsid w:val="00855757"/>
    <w:rsid w:val="00856FF8"/>
    <w:rsid w:val="00857571"/>
    <w:rsid w:val="00860014"/>
    <w:rsid w:val="00860B9A"/>
    <w:rsid w:val="0086271D"/>
    <w:rsid w:val="0086420B"/>
    <w:rsid w:val="00864DBF"/>
    <w:rsid w:val="00865AE2"/>
    <w:rsid w:val="008663C8"/>
    <w:rsid w:val="008755C9"/>
    <w:rsid w:val="0088163A"/>
    <w:rsid w:val="008843FB"/>
    <w:rsid w:val="00890C6A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D4C01"/>
    <w:rsid w:val="008E1E4A"/>
    <w:rsid w:val="008F0615"/>
    <w:rsid w:val="008F103E"/>
    <w:rsid w:val="008F1954"/>
    <w:rsid w:val="008F1FDB"/>
    <w:rsid w:val="008F36FB"/>
    <w:rsid w:val="00902EA9"/>
    <w:rsid w:val="0090427F"/>
    <w:rsid w:val="00917AE1"/>
    <w:rsid w:val="00920506"/>
    <w:rsid w:val="00925D25"/>
    <w:rsid w:val="00927710"/>
    <w:rsid w:val="00931DEB"/>
    <w:rsid w:val="0093261F"/>
    <w:rsid w:val="00932A91"/>
    <w:rsid w:val="00933957"/>
    <w:rsid w:val="009356FA"/>
    <w:rsid w:val="0094603B"/>
    <w:rsid w:val="00947526"/>
    <w:rsid w:val="009504A1"/>
    <w:rsid w:val="00950605"/>
    <w:rsid w:val="00952058"/>
    <w:rsid w:val="00952233"/>
    <w:rsid w:val="00954D66"/>
    <w:rsid w:val="00963F8F"/>
    <w:rsid w:val="00972509"/>
    <w:rsid w:val="00973C62"/>
    <w:rsid w:val="00975D76"/>
    <w:rsid w:val="00982E51"/>
    <w:rsid w:val="009874B9"/>
    <w:rsid w:val="00992ED2"/>
    <w:rsid w:val="00993581"/>
    <w:rsid w:val="009A288C"/>
    <w:rsid w:val="009A32AB"/>
    <w:rsid w:val="009A4EA8"/>
    <w:rsid w:val="009A64C1"/>
    <w:rsid w:val="009B6697"/>
    <w:rsid w:val="009C2B43"/>
    <w:rsid w:val="009C2EA4"/>
    <w:rsid w:val="009C4C04"/>
    <w:rsid w:val="009C5F2E"/>
    <w:rsid w:val="009D5213"/>
    <w:rsid w:val="009E1C95"/>
    <w:rsid w:val="009F196A"/>
    <w:rsid w:val="009F2B0D"/>
    <w:rsid w:val="009F669B"/>
    <w:rsid w:val="009F7566"/>
    <w:rsid w:val="009F7F18"/>
    <w:rsid w:val="00A02A72"/>
    <w:rsid w:val="00A05BCA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2B2"/>
    <w:rsid w:val="00A654BE"/>
    <w:rsid w:val="00A66DD6"/>
    <w:rsid w:val="00A7061D"/>
    <w:rsid w:val="00A7350A"/>
    <w:rsid w:val="00A75018"/>
    <w:rsid w:val="00A771FD"/>
    <w:rsid w:val="00A80767"/>
    <w:rsid w:val="00A818E7"/>
    <w:rsid w:val="00A81C90"/>
    <w:rsid w:val="00A874EF"/>
    <w:rsid w:val="00A95415"/>
    <w:rsid w:val="00AA3C89"/>
    <w:rsid w:val="00AB32BD"/>
    <w:rsid w:val="00AB4723"/>
    <w:rsid w:val="00AC3CE6"/>
    <w:rsid w:val="00AC4384"/>
    <w:rsid w:val="00AC4CDB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FBA"/>
    <w:rsid w:val="00B13900"/>
    <w:rsid w:val="00B15C76"/>
    <w:rsid w:val="00B165E6"/>
    <w:rsid w:val="00B235DB"/>
    <w:rsid w:val="00B24894"/>
    <w:rsid w:val="00B33821"/>
    <w:rsid w:val="00B424D9"/>
    <w:rsid w:val="00B447C0"/>
    <w:rsid w:val="00B47BC1"/>
    <w:rsid w:val="00B506C4"/>
    <w:rsid w:val="00B52510"/>
    <w:rsid w:val="00B53E53"/>
    <w:rsid w:val="00B548A2"/>
    <w:rsid w:val="00B56934"/>
    <w:rsid w:val="00B601B7"/>
    <w:rsid w:val="00B62F03"/>
    <w:rsid w:val="00B72444"/>
    <w:rsid w:val="00B93B62"/>
    <w:rsid w:val="00B953D1"/>
    <w:rsid w:val="00B96D93"/>
    <w:rsid w:val="00BA30D0"/>
    <w:rsid w:val="00BA52F8"/>
    <w:rsid w:val="00BB0D32"/>
    <w:rsid w:val="00BC76B5"/>
    <w:rsid w:val="00BD5420"/>
    <w:rsid w:val="00BF5191"/>
    <w:rsid w:val="00C01598"/>
    <w:rsid w:val="00C03928"/>
    <w:rsid w:val="00C04BD2"/>
    <w:rsid w:val="00C073D3"/>
    <w:rsid w:val="00C13EEC"/>
    <w:rsid w:val="00C14689"/>
    <w:rsid w:val="00C156A4"/>
    <w:rsid w:val="00C167AF"/>
    <w:rsid w:val="00C16DF0"/>
    <w:rsid w:val="00C20FAA"/>
    <w:rsid w:val="00C20FF0"/>
    <w:rsid w:val="00C23509"/>
    <w:rsid w:val="00C23D7F"/>
    <w:rsid w:val="00C2459D"/>
    <w:rsid w:val="00C2588F"/>
    <w:rsid w:val="00C2755A"/>
    <w:rsid w:val="00C316F1"/>
    <w:rsid w:val="00C35898"/>
    <w:rsid w:val="00C42C95"/>
    <w:rsid w:val="00C4470F"/>
    <w:rsid w:val="00C50727"/>
    <w:rsid w:val="00C5121E"/>
    <w:rsid w:val="00C54AEF"/>
    <w:rsid w:val="00C55E5B"/>
    <w:rsid w:val="00C62739"/>
    <w:rsid w:val="00C720A4"/>
    <w:rsid w:val="00C74F59"/>
    <w:rsid w:val="00C7611C"/>
    <w:rsid w:val="00C90948"/>
    <w:rsid w:val="00C94097"/>
    <w:rsid w:val="00C9447D"/>
    <w:rsid w:val="00CA4269"/>
    <w:rsid w:val="00CA48CA"/>
    <w:rsid w:val="00CA7330"/>
    <w:rsid w:val="00CB1C84"/>
    <w:rsid w:val="00CB5363"/>
    <w:rsid w:val="00CB5443"/>
    <w:rsid w:val="00CB64F0"/>
    <w:rsid w:val="00CB7B36"/>
    <w:rsid w:val="00CC2909"/>
    <w:rsid w:val="00CD0549"/>
    <w:rsid w:val="00CD080F"/>
    <w:rsid w:val="00CE6B3C"/>
    <w:rsid w:val="00D03163"/>
    <w:rsid w:val="00D05E6F"/>
    <w:rsid w:val="00D10B86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7D98"/>
    <w:rsid w:val="00D91DFA"/>
    <w:rsid w:val="00DA159A"/>
    <w:rsid w:val="00DB1AB2"/>
    <w:rsid w:val="00DB2F44"/>
    <w:rsid w:val="00DC17C2"/>
    <w:rsid w:val="00DC4FDF"/>
    <w:rsid w:val="00DC574F"/>
    <w:rsid w:val="00DC66F0"/>
    <w:rsid w:val="00DC7CE3"/>
    <w:rsid w:val="00DD256E"/>
    <w:rsid w:val="00DD3105"/>
    <w:rsid w:val="00DD3A65"/>
    <w:rsid w:val="00DD3B6A"/>
    <w:rsid w:val="00DD4236"/>
    <w:rsid w:val="00DD5BDE"/>
    <w:rsid w:val="00DD62C6"/>
    <w:rsid w:val="00DE2F8E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163D"/>
    <w:rsid w:val="00E22F78"/>
    <w:rsid w:val="00E2425D"/>
    <w:rsid w:val="00E24F87"/>
    <w:rsid w:val="00E2617A"/>
    <w:rsid w:val="00E273FB"/>
    <w:rsid w:val="00E31CD4"/>
    <w:rsid w:val="00E362C6"/>
    <w:rsid w:val="00E40BA4"/>
    <w:rsid w:val="00E538E6"/>
    <w:rsid w:val="00E56696"/>
    <w:rsid w:val="00E604DA"/>
    <w:rsid w:val="00E6081D"/>
    <w:rsid w:val="00E74332"/>
    <w:rsid w:val="00E768A9"/>
    <w:rsid w:val="00E802A2"/>
    <w:rsid w:val="00E8410F"/>
    <w:rsid w:val="00E85C0B"/>
    <w:rsid w:val="00E91AFC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9A6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5D8D"/>
    <w:rsid w:val="00F3069C"/>
    <w:rsid w:val="00F3603E"/>
    <w:rsid w:val="00F421EF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4392"/>
    <w:rsid w:val="00F95439"/>
    <w:rsid w:val="00FA5FCF"/>
    <w:rsid w:val="00FB0872"/>
    <w:rsid w:val="00FB54CC"/>
    <w:rsid w:val="00FC0870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4FF948"/>
  <w15:docId w15:val="{985374BB-5B59-43E2-A08F-16E6808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9094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dviewer/66332/13" TargetMode="External"/><Relationship Id="rId18" Type="http://schemas.openxmlformats.org/officeDocument/2006/relationships/hyperlink" Target="https://library.wmo.int/idviewer/37353/10" TargetMode="External"/><Relationship Id="rId26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39" Type="http://schemas.openxmlformats.org/officeDocument/2006/relationships/hyperlink" Target="https://library.wmo.int/records/item/28432-guide-to-storm-surge-forecasting" TargetMode="External"/><Relationship Id="rId21" Type="http://schemas.openxmlformats.org/officeDocument/2006/relationships/hyperlink" Target="https://library.wmo.int/idviewer/68194/290" TargetMode="External"/><Relationship Id="rId34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42" Type="http://schemas.openxmlformats.org/officeDocument/2006/relationships/hyperlink" Target="https://library.wmo.int/idviewer/68579/21" TargetMode="External"/><Relationship Id="rId47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35703-manual-on-the-global-data-processing-and-forecasting-system?offset=5" TargetMode="External"/><Relationship Id="rId29" Type="http://schemas.openxmlformats.org/officeDocument/2006/relationships/hyperlink" Target="https://library.wmo.int/records/item/35703-manual-on-the-global-data-processing-and-forecasting-system?offset=4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Regional%20Bodies%20sessions%2D%20Final%20reports%2F06%5FGlobalComponent%2FAG%2DTC%2FAG%2DTC%2D5%5F12%2D14December2024%2FAG%2DTC%2D5%5FFinalReport%5FApproved%2Epdf&amp;parent=%2Fsites%2Fwmocpdb%2Feve%5Factivityarea%2FTropical%20Cyclone%20Programme%20%28TCP%29%5F73452102%2D7575%2De911%2Da98e%2D000d3a44bd9c%2FTC%20Regional%20Bodies%20sessions%2D%20Final%20reports%2F06%5FGlobalComponent%2FAG%2DTC%2FAG%2DTC%2D5%5F12%2D14December2024&amp;p=true&amp;ct=1706714596242&amp;or=OWA%2DNT&amp;cid=cd454637%2Dba56%2Dc6e2%2D2d62%2Dd1dfc761a0ba&amp;ga=1&amp;WSL=1" TargetMode="External"/><Relationship Id="rId32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37" Type="http://schemas.openxmlformats.org/officeDocument/2006/relationships/hyperlink" Target="https://library.wmo.int/idviewer/55339/17" TargetMode="External"/><Relationship Id="rId40" Type="http://schemas.openxmlformats.org/officeDocument/2006/relationships/hyperlink" Target="https://library.wmo.int/idviewer/55382/33" TargetMode="External"/><Relationship Id="rId45" Type="http://schemas.openxmlformats.org/officeDocument/2006/relationships/hyperlink" Target="https://library.wmo.int/idviewer/68194/29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23" Type="http://schemas.openxmlformats.org/officeDocument/2006/relationships/hyperlink" Target="https://library.wmo.int/idviewer/66340/1030" TargetMode="External"/><Relationship Id="rId28" Type="http://schemas.openxmlformats.org/officeDocument/2006/relationships/hyperlink" Target="https://library.wmo.int/idviewer/66332/13" TargetMode="External"/><Relationship Id="rId36" Type="http://schemas.openxmlformats.org/officeDocument/2006/relationships/hyperlink" Target="https://library.wmo.int/idviewer/68194/631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moomm.sharepoint.com/sites/wmocpdb/eve_activityarea/Forms/AllItems.aspx?id=%2Fsites%2Fwmocpdb%2Feve%5Factivityarea%2FDisaster%20Risk%20Reduction%20Programme%20%28DRR%29%5Fe579a374%2D1573%2De911%2Da965%2D000d3a396ff4%2FSC%2DDRR%2FSC%2DDRR%2D4%20Meeting%2FSC%2DDRR%2D4%20Summary%20Report%20%28002%29%2Epdf&amp;parent=%2Fsites%2Fwmocpdb%2Feve%5Factivityarea%2FDisaster%20Risk%20Reduction%20Programme%20%28DRR%29%5Fe579a374%2D1573%2De911%2Da965%2D000d3a396ff4%2FSC%2DDRR%2FSC%2DDRR%2D4%20Meeting&amp;p=true&amp;ga=1" TargetMode="External"/><Relationship Id="rId31" Type="http://schemas.openxmlformats.org/officeDocument/2006/relationships/hyperlink" Target="https://meetings.wmo.int/SERCOM-3/_layouts/15/WopiFrame.aspx?sourcedoc=%7b0548985E-B6A2-4A25-92EB-44E2BB81C7D9%7d&amp;file=SERCOM-3-d04-7(1)-MER-GUIDE-DRAFT-draft1_en.docx&amp;action=default" TargetMode="External"/><Relationship Id="rId44" Type="http://schemas.openxmlformats.org/officeDocument/2006/relationships/hyperlink" Target="https://library.wmo.int/idviewer/37353/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35703-manual-on-the-global-data-processing-and-forecasting-system?offset=5" TargetMode="External"/><Relationship Id="rId22" Type="http://schemas.openxmlformats.org/officeDocument/2006/relationships/hyperlink" Target="https://library.wmo.int/idviewer/66332/13" TargetMode="External"/><Relationship Id="rId27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30" Type="http://schemas.openxmlformats.org/officeDocument/2006/relationships/hyperlink" Target="https://library.wmo.int/idviewer/56307/52" TargetMode="External"/><Relationship Id="rId35" Type="http://schemas.openxmlformats.org/officeDocument/2006/relationships/hyperlink" Target="https://library.wmo.int/records/item/68578-wmo-strategic-plan-2024-2027?offset=4" TargetMode="External"/><Relationship Id="rId43" Type="http://schemas.openxmlformats.org/officeDocument/2006/relationships/hyperlink" Target="https://library.wmo.int/idviewer/68194/553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dviewer/37353/10" TargetMode="External"/><Relationship Id="rId17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25" Type="http://schemas.openxmlformats.org/officeDocument/2006/relationships/hyperlink" Target="https://meetings.wmo.int/SERCOM-3/_layouts/15/WopiFrame.aspx?sourcedoc=%7b50407EEC-18E6-4283-8371-F050F2AEC537%7d&amp;file=SERCOM-3-INF07(2)-PROPOSED-AMENDMENT-OF-MANUAL-ON-WIPPS_fr-MT.docx&amp;action=default" TargetMode="External"/><Relationship Id="rId33" Type="http://schemas.openxmlformats.org/officeDocument/2006/relationships/hyperlink" Target="https://library.wmo.int/records/item/35703-manual-on-the-global-data-processing-and-forecasting-system?offset=5" TargetMode="External"/><Relationship Id="rId38" Type="http://schemas.openxmlformats.org/officeDocument/2006/relationships/hyperlink" Target="https://library.wmo.int/idviewer/55219/120" TargetMode="External"/><Relationship Id="rId46" Type="http://schemas.openxmlformats.org/officeDocument/2006/relationships/hyperlink" Target="https://library.wmo.int/idviewer/66340/1030" TargetMode="External"/><Relationship Id="rId20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Regional%20Bodies%20sessions%2D%20Final%20reports%2F06%5FGlobalComponent%2FAG%2DTC%2FAG%2DTC%2D2%5FJune2022%2FAG%2DTC%2D2%5FFinalReport%2Epdf&amp;parent=%2Fsites%2Fwmocpdb%2Feve%5Factivityarea%2FTropical%20Cyclone%20Programme%20%28TCP%29%5F73452102%2D7575%2De911%2Da98e%2D000d3a44bd9c%2FTC%20Regional%20Bodies%20sessions%2D%20Final%20reports%2F06%5FGlobalComponent%2FAG%2DTC%2FAG%2DTC%2D2%5FJune2022&amp;p=true&amp;ga=1" TargetMode="External"/><Relationship Id="rId41" Type="http://schemas.openxmlformats.org/officeDocument/2006/relationships/hyperlink" Target="https://library.wmo.int/idviewer/68194/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5CF42E5-CC25-48A4-93D9-C5151D09D7EB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559</TotalTime>
  <Pages>8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25556</CharactersWithSpaces>
  <SharedDoc>false</SharedDoc>
  <HLinks>
    <vt:vector size="228" baseType="variant">
      <vt:variant>
        <vt:i4>7012478</vt:i4>
      </vt:variant>
      <vt:variant>
        <vt:i4>111</vt:i4>
      </vt:variant>
      <vt:variant>
        <vt:i4>0</vt:i4>
      </vt:variant>
      <vt:variant>
        <vt:i4>5</vt:i4>
      </vt:variant>
      <vt:variant>
        <vt:lpwstr>https://library.wmo.int/idviewer/66340/1030</vt:lpwstr>
      </vt:variant>
      <vt:variant>
        <vt:lpwstr/>
      </vt:variant>
      <vt:variant>
        <vt:i4>7143540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https://library.wmo.int/idviewer/68194/290</vt:lpwstr>
      </vt:variant>
      <vt:variant>
        <vt:lpwstr/>
      </vt:variant>
      <vt:variant>
        <vt:i4>6160462</vt:i4>
      </vt:variant>
      <vt:variant>
        <vt:i4>105</vt:i4>
      </vt:variant>
      <vt:variant>
        <vt:i4>0</vt:i4>
      </vt:variant>
      <vt:variant>
        <vt:i4>5</vt:i4>
      </vt:variant>
      <vt:variant>
        <vt:lpwstr>https://library.wmo.int/idviewer/37353/10</vt:lpwstr>
      </vt:variant>
      <vt:variant>
        <vt:lpwstr/>
      </vt:variant>
      <vt:variant>
        <vt:i4>6881400</vt:i4>
      </vt:variant>
      <vt:variant>
        <vt:i4>102</vt:i4>
      </vt:variant>
      <vt:variant>
        <vt:i4>0</vt:i4>
      </vt:variant>
      <vt:variant>
        <vt:i4>5</vt:i4>
      </vt:variant>
      <vt:variant>
        <vt:lpwstr>https://library.wmo.int/idviewer/68194/553</vt:lpwstr>
      </vt:variant>
      <vt:variant>
        <vt:lpwstr/>
      </vt:variant>
      <vt:variant>
        <vt:i4>5505091</vt:i4>
      </vt:variant>
      <vt:variant>
        <vt:i4>99</vt:i4>
      </vt:variant>
      <vt:variant>
        <vt:i4>0</vt:i4>
      </vt:variant>
      <vt:variant>
        <vt:i4>5</vt:i4>
      </vt:variant>
      <vt:variant>
        <vt:lpwstr>https://library.wmo.int/idviewer/68579/21</vt:lpwstr>
      </vt:variant>
      <vt:variant>
        <vt:lpwstr/>
      </vt:variant>
      <vt:variant>
        <vt:i4>6094925</vt:i4>
      </vt:variant>
      <vt:variant>
        <vt:i4>96</vt:i4>
      </vt:variant>
      <vt:variant>
        <vt:i4>0</vt:i4>
      </vt:variant>
      <vt:variant>
        <vt:i4>5</vt:i4>
      </vt:variant>
      <vt:variant>
        <vt:lpwstr>https://library.wmo.int/idviewer/68194/24</vt:lpwstr>
      </vt:variant>
      <vt:variant>
        <vt:lpwstr/>
      </vt:variant>
      <vt:variant>
        <vt:i4>5963841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https://library.wmo.int/idviewer/55382/33</vt:lpwstr>
      </vt:variant>
      <vt:variant>
        <vt:lpwstr/>
      </vt:variant>
      <vt:variant>
        <vt:i4>7274605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https://library.wmo.int/records/item/28432-guide-to-storm-surge-forecasting</vt:lpwstr>
      </vt:variant>
      <vt:variant>
        <vt:lpwstr/>
      </vt:variant>
      <vt:variant>
        <vt:i4>6488186</vt:i4>
      </vt:variant>
      <vt:variant>
        <vt:i4>87</vt:i4>
      </vt:variant>
      <vt:variant>
        <vt:i4>0</vt:i4>
      </vt:variant>
      <vt:variant>
        <vt:i4>5</vt:i4>
      </vt:variant>
      <vt:variant>
        <vt:lpwstr>https://library.wmo.int/idviewer/55219/120</vt:lpwstr>
      </vt:variant>
      <vt:variant>
        <vt:lpwstr/>
      </vt:variant>
      <vt:variant>
        <vt:i4>5374026</vt:i4>
      </vt:variant>
      <vt:variant>
        <vt:i4>84</vt:i4>
      </vt:variant>
      <vt:variant>
        <vt:i4>0</vt:i4>
      </vt:variant>
      <vt:variant>
        <vt:i4>5</vt:i4>
      </vt:variant>
      <vt:variant>
        <vt:lpwstr>https://library.wmo.int/idviewer/55339/17</vt:lpwstr>
      </vt:variant>
      <vt:variant>
        <vt:lpwstr/>
      </vt:variant>
      <vt:variant>
        <vt:i4>6815870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https://library.wmo.int/idviewer/68194/631</vt:lpwstr>
      </vt:variant>
      <vt:variant>
        <vt:lpwstr/>
      </vt:variant>
      <vt:variant>
        <vt:i4>786511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https://library.wmo.int/records/item/68578-wmo-strategic-plan-2024-2027?offset=4</vt:lpwstr>
      </vt:variant>
      <vt:variant>
        <vt:lpwstr/>
      </vt:variant>
      <vt:variant>
        <vt:i4>4325396</vt:i4>
      </vt:variant>
      <vt:variant>
        <vt:i4>75</vt:i4>
      </vt:variant>
      <vt:variant>
        <vt:i4>0</vt:i4>
      </vt:variant>
      <vt:variant>
        <vt:i4>5</vt:i4>
      </vt:variant>
      <vt:variant>
        <vt:lpwstr>https://meetings.wmo.int/SERCOM-3/InformationDocuments/Forms/By Language.aspx</vt:lpwstr>
      </vt:variant>
      <vt:variant>
        <vt:lpwstr/>
      </vt:variant>
      <vt:variant>
        <vt:i4>2818096</vt:i4>
      </vt:variant>
      <vt:variant>
        <vt:i4>72</vt:i4>
      </vt:variant>
      <vt:variant>
        <vt:i4>0</vt:i4>
      </vt:variant>
      <vt:variant>
        <vt:i4>5</vt:i4>
      </vt:variant>
      <vt:variant>
        <vt:lpwstr>https://library.wmo.int/records/item/35703-manual-on-the-global-data-processing-and-forecasting-system?offset=5</vt:lpwstr>
      </vt:variant>
      <vt:variant>
        <vt:lpwstr/>
      </vt:variant>
      <vt:variant>
        <vt:i4>4325396</vt:i4>
      </vt:variant>
      <vt:variant>
        <vt:i4>69</vt:i4>
      </vt:variant>
      <vt:variant>
        <vt:i4>0</vt:i4>
      </vt:variant>
      <vt:variant>
        <vt:i4>5</vt:i4>
      </vt:variant>
      <vt:variant>
        <vt:lpwstr>https://meetings.wmo.int/SERCOM-3/InformationDocuments/Forms/By Language.aspx</vt:lpwstr>
      </vt:variant>
      <vt:variant>
        <vt:lpwstr/>
      </vt:variant>
      <vt:variant>
        <vt:i4>786499</vt:i4>
      </vt:variant>
      <vt:variant>
        <vt:i4>66</vt:i4>
      </vt:variant>
      <vt:variant>
        <vt:i4>0</vt:i4>
      </vt:variant>
      <vt:variant>
        <vt:i4>5</vt:i4>
      </vt:variant>
      <vt:variant>
        <vt:lpwstr>https://meetings.wmo.int/SERCOM-3/_layouts/15/WopiFrame.aspx?sourcedoc=%7b0548985E-B6A2-4A25-92EB-44E2BB81C7D9%7d&amp;file=SERCOM-3-d04-7(1)-MER-GUIDE-DRAFT-draft1_en.docx&amp;action=default</vt:lpwstr>
      </vt:variant>
      <vt:variant>
        <vt:lpwstr/>
      </vt:variant>
      <vt:variant>
        <vt:i4>5767242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https://library.wmo.int/idviewer/56307/52</vt:lpwstr>
      </vt:variant>
      <vt:variant>
        <vt:lpwstr/>
      </vt:variant>
      <vt:variant>
        <vt:i4>2818096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https://library.wmo.int/records/item/35703-manual-on-the-global-data-processing-and-forecasting-system?offset=4</vt:lpwstr>
      </vt:variant>
      <vt:variant>
        <vt:lpwstr/>
      </vt:variant>
      <vt:variant>
        <vt:i4>5898313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https://library.wmo.int/idviewer/66332/13</vt:lpwstr>
      </vt:variant>
      <vt:variant>
        <vt:lpwstr/>
      </vt:variant>
      <vt:variant>
        <vt:i4>1704022</vt:i4>
      </vt:variant>
      <vt:variant>
        <vt:i4>54</vt:i4>
      </vt:variant>
      <vt:variant>
        <vt:i4>0</vt:i4>
      </vt:variant>
      <vt:variant>
        <vt:i4>5</vt:i4>
      </vt:variant>
      <vt:variant>
        <vt:lpwstr>https://meetings.wmo.int/SERCOM-3/_layouts/15/WopiFrame.aspx?sourcedoc=%7b50407EEC-18E6-4283-8371-F050F2AEC537%7d&amp;file=SERCOM-3-INF07(2)-PROPOSED-AMENDMENT-OF-MANUAL-ON-WIPPS_fr-MT.docx&amp;action=default</vt:lpwstr>
      </vt:variant>
      <vt:variant>
        <vt:lpwstr/>
      </vt:variant>
      <vt:variant>
        <vt:i4>1704022</vt:i4>
      </vt:variant>
      <vt:variant>
        <vt:i4>51</vt:i4>
      </vt:variant>
      <vt:variant>
        <vt:i4>0</vt:i4>
      </vt:variant>
      <vt:variant>
        <vt:i4>5</vt:i4>
      </vt:variant>
      <vt:variant>
        <vt:lpwstr>https://meetings.wmo.int/SERCOM-3/_layouts/15/WopiFrame.aspx?sourcedoc=%7b50407EEC-18E6-4283-8371-F050F2AEC537%7d&amp;file=SERCOM-3-INF07(2)-PROPOSED-AMENDMENT-OF-MANUAL-ON-WIPPS_fr-MT.docx&amp;action=default</vt:lpwstr>
      </vt:variant>
      <vt:variant>
        <vt:lpwstr/>
      </vt:variant>
      <vt:variant>
        <vt:i4>1704022</vt:i4>
      </vt:variant>
      <vt:variant>
        <vt:i4>48</vt:i4>
      </vt:variant>
      <vt:variant>
        <vt:i4>0</vt:i4>
      </vt:variant>
      <vt:variant>
        <vt:i4>5</vt:i4>
      </vt:variant>
      <vt:variant>
        <vt:lpwstr>https://meetings.wmo.int/SERCOM-3/_layouts/15/WopiFrame.aspx?sourcedoc=%7b50407EEC-18E6-4283-8371-F050F2AEC537%7d&amp;file=SERCOM-3-INF07(2)-PROPOSED-AMENDMENT-OF-MANUAL-ON-WIPPS_fr-MT.docx&amp;action=default</vt:lpwstr>
      </vt:variant>
      <vt:variant>
        <vt:lpwstr/>
      </vt:variant>
      <vt:variant>
        <vt:i4>4456495</vt:i4>
      </vt:variant>
      <vt:variant>
        <vt:i4>45</vt:i4>
      </vt:variant>
      <vt:variant>
        <vt:i4>0</vt:i4>
      </vt:variant>
      <vt:variant>
        <vt:i4>5</vt:i4>
      </vt:variant>
      <vt:variant>
        <vt:lpwstr>https://wmoomm.sharepoint.com/sites/wmocpdb/eve_activityarea/Forms/AllItems.aspx?id=%2Fsites%2Fwmocpdb%2Feve%5Factivityarea%2FTropical%20Cyclone%20Programme%20%28TCP%29%5F73452102%2D7575%2De911%2Da98e%2D000d3a44bd9c%2FTC%20Regional%20Bodies%20sessions%2D%20Final%20reports%2F06%5FGlobalComponent%2FAG%2DTC%2FAG%2DTC%2D5%5F12%2D14December2024%2FAG%2DTC%2D5%5FFinalReport%5FApproved%2Epdf&amp;parent=%2Fsites%2Fwmocpdb%2Feve%5Factivityarea%2FTropical%20Cyclone%20Programme%20%28TCP%29%5F73452102%2D7575%2De911%2Da98e%2D000d3a44bd9c%2FTC%20Regional%20Bodies%20sessions%2D%20Final%20reports%2F06%5FGlobalComponent%2FAG%2DTC%2FAG%2DTC%2D5%5F12%2D14December2024&amp;p=true&amp;ct=1706714596242&amp;or=OWA%2DNT&amp;cid=cd454637%2Dba56%2Dc6e2%2D2d62%2Dd1dfc761a0ba&amp;ga=1&amp;WSL=1</vt:lpwstr>
      </vt:variant>
      <vt:variant>
        <vt:lpwstr/>
      </vt:variant>
      <vt:variant>
        <vt:i4>7012478</vt:i4>
      </vt:variant>
      <vt:variant>
        <vt:i4>42</vt:i4>
      </vt:variant>
      <vt:variant>
        <vt:i4>0</vt:i4>
      </vt:variant>
      <vt:variant>
        <vt:i4>5</vt:i4>
      </vt:variant>
      <vt:variant>
        <vt:lpwstr>https://library.wmo.int/idviewer/66340/1030</vt:lpwstr>
      </vt:variant>
      <vt:variant>
        <vt:lpwstr/>
      </vt:variant>
      <vt:variant>
        <vt:i4>5898313</vt:i4>
      </vt:variant>
      <vt:variant>
        <vt:i4>39</vt:i4>
      </vt:variant>
      <vt:variant>
        <vt:i4>0</vt:i4>
      </vt:variant>
      <vt:variant>
        <vt:i4>5</vt:i4>
      </vt:variant>
      <vt:variant>
        <vt:lpwstr>https://library.wmo.int/idviewer/66332/13</vt:lpwstr>
      </vt:variant>
      <vt:variant>
        <vt:lpwstr/>
      </vt:variant>
      <vt:variant>
        <vt:i4>7143540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https://library.wmo.int/idviewer/68194/290</vt:lpwstr>
      </vt:variant>
      <vt:variant>
        <vt:lpwstr/>
      </vt:variant>
      <vt:variant>
        <vt:i4>4456495</vt:i4>
      </vt:variant>
      <vt:variant>
        <vt:i4>33</vt:i4>
      </vt:variant>
      <vt:variant>
        <vt:i4>0</vt:i4>
      </vt:variant>
      <vt:variant>
        <vt:i4>5</vt:i4>
      </vt:variant>
      <vt:variant>
        <vt:lpwstr>https://wmoomm.sharepoint.com/sites/wmocpdb/eve_activityarea/Forms/AllItems.aspx?id=%2Fsites%2Fwmocpdb%2Feve%5Factivityarea%2FTropical%20Cyclone%20Programme%20%28TCP%29%5F73452102%2D7575%2De911%2Da98e%2D000d3a44bd9c%2FTC%20Regional%20Bodies%20sessions%2D%20Final%20reports%2F06%5FGlobalComponent%2FAG%2DTC%2FAG%2DTC%2D2%5FJune2022%2FAG%2DTC%2D2%5FFinalReport%2Epdf&amp;parent=%2Fsites%2Fwmocpdb%2Feve%5Factivityarea%2FTropical%20Cyclone%20Programme%20%28TCP%29%5F73452102%2D7575%2De911%2Da98e%2D000d3a44bd9c%2FTC%20Regional%20Bodies%20sessions%2D%20Final%20reports%2F06%5FGlobalComponent%2FAG%2DTC%2FAG%2DTC%2D2%5FJune2022&amp;p=true&amp;ga=1</vt:lpwstr>
      </vt:variant>
      <vt:variant>
        <vt:lpwstr/>
      </vt:variant>
      <vt:variant>
        <vt:i4>4653090</vt:i4>
      </vt:variant>
      <vt:variant>
        <vt:i4>30</vt:i4>
      </vt:variant>
      <vt:variant>
        <vt:i4>0</vt:i4>
      </vt:variant>
      <vt:variant>
        <vt:i4>5</vt:i4>
      </vt:variant>
      <vt:variant>
        <vt:lpwstr>https://wmoomm.sharepoint.com/sites/wmocpdb/eve_activityarea/Forms/AllItems.aspx?id=%2Fsites%2Fwmocpdb%2Feve%5Factivityarea%2FDisaster%20Risk%20Reduction%20Programme%20%28DRR%29%5Fe579a374%2D1573%2De911%2Da965%2D000d3a396ff4%2FSC%2DDRR%2FSC%2DDRR%2D4%20Meeting%2FSC%2DDRR%2D4%20Summary%20Report%20%28002%29%2Epdf&amp;parent=%2Fsites%2Fwmocpdb%2Feve%5Factivityarea%2FDisaster%20Risk%20Reduction%20Programme%20%28DRR%29%5Fe579a374%2D1573%2De911%2Da965%2D000d3a396ff4%2FSC%2DDRR%2FSC%2DDRR%2D4%20Meeting&amp;p=true&amp;ga=1</vt:lpwstr>
      </vt:variant>
      <vt:variant>
        <vt:lpwstr/>
      </vt:variant>
      <vt:variant>
        <vt:i4>6160462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https://library.wmo.int/idviewer/37353/10</vt:lpwstr>
      </vt:variant>
      <vt:variant>
        <vt:lpwstr/>
      </vt:variant>
      <vt:variant>
        <vt:i4>1704022</vt:i4>
      </vt:variant>
      <vt:variant>
        <vt:i4>24</vt:i4>
      </vt:variant>
      <vt:variant>
        <vt:i4>0</vt:i4>
      </vt:variant>
      <vt:variant>
        <vt:i4>5</vt:i4>
      </vt:variant>
      <vt:variant>
        <vt:lpwstr>https://meetings.wmo.int/SERCOM-3/_layouts/15/WopiFrame.aspx?sourcedoc=%7b50407EEC-18E6-4283-8371-F050F2AEC537%7d&amp;file=SERCOM-3-INF07(2)-PROPOSED-AMENDMENT-OF-MANUAL-ON-WIPPS_fr-MT.docx&amp;action=default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https://library.wmo.int/records/item/35703-manual-on-the-global-data-processing-and-forecasting-system?offset=5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https://meetings.wmo.int/SERCOM-3/_layouts/15/WopiFrame.aspx?sourcedoc=%7b50407EEC-18E6-4283-8371-F050F2AEC537%7d&amp;file=SERCOM-3-INF07(2)-PROPOSED-AMENDMENT-OF-MANUAL-ON-WIPPS_fr-MT.docx&amp;action=default</vt:lpwstr>
      </vt:variant>
      <vt:variant>
        <vt:lpwstr/>
      </vt:variant>
      <vt:variant>
        <vt:i4>262287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_Projet_de_décision_2</vt:lpwstr>
      </vt:variant>
      <vt:variant>
        <vt:i4>262287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_Projet_de_décision_1</vt:lpwstr>
      </vt:variant>
      <vt:variant>
        <vt:i4>5964001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_Projet_de_décision</vt:lpwstr>
      </vt:variant>
      <vt:variant>
        <vt:i4>2818096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https://library.wmo.int/records/item/35703-manual-on-the-global-data-processing-and-forecasting-system?offset=5</vt:lpwstr>
      </vt:variant>
      <vt:variant>
        <vt:lpwstr/>
      </vt:variant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https://library.wmo.int/idviewer/66332/13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https://library.wmo.int/idviewer/37353/10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Jade Fontana</dc:creator>
  <cp:lastModifiedBy>Frédérique Julliard</cp:lastModifiedBy>
  <cp:revision>40</cp:revision>
  <cp:lastPrinted>2024-02-22T10:40:00Z</cp:lastPrinted>
  <dcterms:created xsi:type="dcterms:W3CDTF">2024-02-19T07:38:00Z</dcterms:created>
  <dcterms:modified xsi:type="dcterms:W3CDTF">2024-02-22T14:40:00Z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